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F7CE" w14:textId="77777777" w:rsidR="00FA5B6B" w:rsidRDefault="00FA5B6B" w:rsidP="007711FB">
      <w:pPr>
        <w:pStyle w:val="Heading1"/>
        <w:rPr>
          <w:noProof/>
        </w:rPr>
      </w:pPr>
      <w:bookmarkStart w:id="0" w:name="_GoBack"/>
      <w:bookmarkEnd w:id="0"/>
      <w:r>
        <w:rPr>
          <w:noProof/>
        </w:rPr>
        <w:t>Advice Bulletin: Winter 2020</w:t>
      </w:r>
    </w:p>
    <w:p w14:paraId="219081C3" w14:textId="740FD44F" w:rsidR="007F0FB6" w:rsidRDefault="004C2E7F" w:rsidP="007711FB">
      <w:pPr>
        <w:pStyle w:val="Heading2"/>
        <w:sectPr w:rsidR="007F0FB6" w:rsidSect="001B2B06">
          <w:footerReference w:type="first" r:id="rId7"/>
          <w:type w:val="continuous"/>
          <w:pgSz w:w="11909" w:h="16834" w:code="9"/>
          <w:pgMar w:top="1134" w:right="851" w:bottom="992" w:left="851" w:header="720" w:footer="624" w:gutter="0"/>
          <w:cols w:space="425"/>
          <w:titlePg/>
        </w:sectPr>
      </w:pPr>
      <w:r>
        <w:rPr>
          <w:noProof/>
        </w:rPr>
        <w:br/>
      </w:r>
      <w:r w:rsidR="00D74367" w:rsidRPr="004859C0">
        <w:rPr>
          <w:noProof/>
        </w:rPr>
        <mc:AlternateContent>
          <mc:Choice Requires="wps">
            <w:drawing>
              <wp:anchor distT="0" distB="0" distL="114300" distR="114300" simplePos="0" relativeHeight="251660288" behindDoc="0" locked="0" layoutInCell="1" allowOverlap="1" wp14:anchorId="2D10E191" wp14:editId="7BAA539C">
                <wp:simplePos x="0" y="0"/>
                <wp:positionH relativeFrom="column">
                  <wp:posOffset>-5443527</wp:posOffset>
                </wp:positionH>
                <wp:positionV relativeFrom="paragraph">
                  <wp:posOffset>-26229</wp:posOffset>
                </wp:positionV>
                <wp:extent cx="246580" cy="431515"/>
                <wp:effectExtent l="0" t="0" r="1270" b="6985"/>
                <wp:wrapNone/>
                <wp:docPr id="4" name="Text Box 4"/>
                <wp:cNvGraphicFramePr/>
                <a:graphic xmlns:a="http://schemas.openxmlformats.org/drawingml/2006/main">
                  <a:graphicData uri="http://schemas.microsoft.com/office/word/2010/wordprocessingShape">
                    <wps:wsp>
                      <wps:cNvSpPr txBox="1"/>
                      <wps:spPr>
                        <a:xfrm>
                          <a:off x="0" y="0"/>
                          <a:ext cx="246580" cy="43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F68C9" w14:textId="77777777" w:rsidR="00D74367" w:rsidRDefault="00D74367" w:rsidP="007711F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10E191" id="_x0000_t202" coordsize="21600,21600" o:spt="202" path="m,l,21600r21600,l21600,xe">
                <v:stroke joinstyle="miter"/>
                <v:path gradientshapeok="t" o:connecttype="rect"/>
              </v:shapetype>
              <v:shape id="Text Box 4" o:spid="_x0000_s1026" type="#_x0000_t202" style="position:absolute;margin-left:-428.6pt;margin-top:-2.05pt;width:19.4pt;height: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" fillcolor="white [3201]" stroked="f" strokeweight=".5pt">
                <v:textbox>
                  <w:txbxContent>
                    <w:p w14:paraId="43AF68C9" w14:textId="77777777" w:rsidR="00D74367" w:rsidRDefault="00D74367" w:rsidP="007711FB">
                      <w:r>
                        <w:t>1</w:t>
                      </w:r>
                    </w:p>
                  </w:txbxContent>
                </v:textbox>
              </v:shape>
            </w:pict>
          </mc:Fallback>
        </mc:AlternateContent>
      </w:r>
      <w:r w:rsidR="00950BEE">
        <w:rPr>
          <w:noProof/>
        </w:rPr>
        <w:t>Older people’s entitlements to benefits</w:t>
      </w:r>
    </w:p>
    <w:p w14:paraId="3FCEED48" w14:textId="77777777" w:rsidR="00950BEE" w:rsidRDefault="00950BEE" w:rsidP="007711FB">
      <w:r>
        <w:t xml:space="preserve">It is thought that older people are losing out on billions of pounds of income because they are not claiming state support </w:t>
      </w:r>
      <w:r w:rsidRPr="00CC26D9">
        <w:t>such as Pension Credit and Housing Benefit. In 2019</w:t>
      </w:r>
      <w:r>
        <w:t xml:space="preserve"> </w:t>
      </w:r>
      <w:hyperlink r:id="rId8" w:history="1">
        <w:r w:rsidRPr="00950BEE">
          <w:rPr>
            <w:rStyle w:val="Hyperlink"/>
          </w:rPr>
          <w:t>research by Independent Age</w:t>
        </w:r>
      </w:hyperlink>
      <w:r w:rsidRPr="00CC26D9">
        <w:t xml:space="preserve"> estimated that in Edinburgh there is over £20m of Pension Credit unclaimed each year.</w:t>
      </w:r>
    </w:p>
    <w:p w14:paraId="0071BC07" w14:textId="77777777" w:rsidR="00950BEE" w:rsidRPr="00C1051A" w:rsidRDefault="00950BEE" w:rsidP="007711FB">
      <w:pPr>
        <w:rPr>
          <w:sz w:val="22"/>
        </w:rPr>
      </w:pPr>
      <w:r>
        <w:t>With winter bringing higher heating costs and other pressures, it is important that older people’s incomes are considered so that they can still afford to purchase life’s essentials. Sometimes pride gets in the way of claiming a benefit and a private pension income may be considered by some to rule them out of entitlement, but it is always worth checking whether an entitlement exists.</w:t>
      </w:r>
    </w:p>
    <w:p w14:paraId="2646F5FE" w14:textId="77777777" w:rsidR="00950BEE" w:rsidRPr="00204AA9" w:rsidRDefault="00950BEE" w:rsidP="007711FB">
      <w:pPr>
        <w:pStyle w:val="Heading3"/>
      </w:pPr>
      <w:r w:rsidRPr="00204AA9">
        <w:t xml:space="preserve">Mixed </w:t>
      </w:r>
      <w:r w:rsidR="00CF77C0">
        <w:t>a</w:t>
      </w:r>
      <w:r w:rsidRPr="00204AA9">
        <w:t xml:space="preserve">ge </w:t>
      </w:r>
      <w:r w:rsidR="00CF77C0">
        <w:t>c</w:t>
      </w:r>
      <w:r w:rsidRPr="00204AA9">
        <w:t xml:space="preserve">ouples </w:t>
      </w:r>
    </w:p>
    <w:p w14:paraId="0B57D384" w14:textId="77777777" w:rsidR="00950BEE" w:rsidRPr="00204AA9" w:rsidRDefault="00950BEE" w:rsidP="007711FB">
      <w:r w:rsidRPr="00204AA9">
        <w:t>In the Spring Bulletin we highlighted changes to legislation which affect</w:t>
      </w:r>
      <w:r>
        <w:t>s</w:t>
      </w:r>
      <w:r w:rsidRPr="00204AA9">
        <w:t xml:space="preserve"> couples where one of the </w:t>
      </w:r>
      <w:proofErr w:type="gramStart"/>
      <w:r w:rsidRPr="00204AA9">
        <w:t>couple</w:t>
      </w:r>
      <w:proofErr w:type="gramEnd"/>
      <w:r w:rsidRPr="00204AA9">
        <w:t xml:space="preserve"> is of state pension age (mixed age couples).</w:t>
      </w:r>
    </w:p>
    <w:p w14:paraId="435A1D72" w14:textId="77777777" w:rsidR="00950BEE" w:rsidRPr="00204AA9" w:rsidRDefault="00950BEE" w:rsidP="007711FB">
      <w:r w:rsidRPr="00204AA9">
        <w:t>The main change is that most mixed age couples will have to claim Universal Credit rather than Pension Credit and Housing Benefit</w:t>
      </w:r>
      <w:r>
        <w:t>, which is some instances will make households financially much worse off</w:t>
      </w:r>
      <w:r w:rsidRPr="00204AA9">
        <w:t>.</w:t>
      </w:r>
    </w:p>
    <w:p w14:paraId="7328803B" w14:textId="77777777" w:rsidR="00950BEE" w:rsidRDefault="00950BEE" w:rsidP="007711FB">
      <w:r w:rsidRPr="00204AA9">
        <w:t xml:space="preserve">If one member of a couple is approaching state pension age it may be possible to </w:t>
      </w:r>
      <w:proofErr w:type="gramStart"/>
      <w:r w:rsidRPr="00204AA9">
        <w:t>take action</w:t>
      </w:r>
      <w:proofErr w:type="gramEnd"/>
      <w:r w:rsidRPr="00204AA9">
        <w:t xml:space="preserve"> and avoid claiming UC.</w:t>
      </w:r>
      <w:r w:rsidR="00FA5B6B">
        <w:t xml:space="preserve"> </w:t>
      </w:r>
      <w:r w:rsidRPr="00204AA9">
        <w:t>The Advice Shop are keen to assist people in these circumstances and they should be encouraged to contact us on 0131 200 2360</w:t>
      </w:r>
      <w:r>
        <w:t>.</w:t>
      </w:r>
    </w:p>
    <w:p w14:paraId="73CC4979" w14:textId="77777777" w:rsidR="00BE42F7" w:rsidRPr="00204AA9" w:rsidRDefault="00BE42F7" w:rsidP="007711FB">
      <w:pPr>
        <w:pStyle w:val="Heading3"/>
      </w:pPr>
      <w:r w:rsidRPr="00204AA9">
        <w:t>Care homes</w:t>
      </w:r>
    </w:p>
    <w:p w14:paraId="7F2B927A" w14:textId="5DEC39B7" w:rsidR="00BE42F7" w:rsidRDefault="00BE42F7" w:rsidP="007711FB">
      <w:pPr>
        <w:rPr>
          <w:rStyle w:val="Hyperlink"/>
        </w:rPr>
      </w:pPr>
      <w:r w:rsidRPr="00204AA9">
        <w:t>If you move into a care home your income, savings and capital will be taken into consideration when deciding how much you should contribute towards your care costs.</w:t>
      </w:r>
      <w:r>
        <w:t xml:space="preserve"> </w:t>
      </w:r>
      <w:r w:rsidRPr="00204AA9">
        <w:t xml:space="preserve">There are also rules to consider regarding deliberately depriving yourself of capital in order to avoid or reduce the amount payable. </w:t>
      </w:r>
      <w:r>
        <w:t>You can find m</w:t>
      </w:r>
      <w:r w:rsidRPr="00204AA9">
        <w:t xml:space="preserve">ore information </w:t>
      </w:r>
      <w:r>
        <w:t xml:space="preserve">on the </w:t>
      </w:r>
      <w:hyperlink r:id="rId9" w:history="1">
        <w:r w:rsidRPr="00950BEE">
          <w:rPr>
            <w:rStyle w:val="Hyperlink"/>
          </w:rPr>
          <w:t>Age UK website</w:t>
        </w:r>
      </w:hyperlink>
      <w:r>
        <w:rPr>
          <w:rStyle w:val="Hyperlink"/>
        </w:rPr>
        <w:t>.</w:t>
      </w:r>
    </w:p>
    <w:p w14:paraId="43A9E000" w14:textId="77777777" w:rsidR="007843EE" w:rsidRDefault="007843EE" w:rsidP="007711FB">
      <w:pPr>
        <w:pStyle w:val="Heading3"/>
      </w:pPr>
      <w:r w:rsidRPr="00EA5CB9">
        <w:t>Additional Assistance</w:t>
      </w:r>
    </w:p>
    <w:p w14:paraId="67033258" w14:textId="77777777" w:rsidR="007843EE" w:rsidRPr="00EA5CB9" w:rsidRDefault="007843EE" w:rsidP="007711FB">
      <w:r w:rsidRPr="00EA5CB9">
        <w:t xml:space="preserve">Several home </w:t>
      </w:r>
      <w:proofErr w:type="gramStart"/>
      <w:r w:rsidRPr="00EA5CB9">
        <w:t>improvement</w:t>
      </w:r>
      <w:proofErr w:type="gramEnd"/>
      <w:r w:rsidRPr="00EA5CB9">
        <w:t xml:space="preserve"> schemes, grants and loans are available for those in vulnerable and low income households. Contact </w:t>
      </w:r>
      <w:hyperlink r:id="rId10" w:history="1">
        <w:r w:rsidRPr="007A26AB">
          <w:rPr>
            <w:rStyle w:val="Hyperlink"/>
          </w:rPr>
          <w:t>Home Energy Scotlan</w:t>
        </w:r>
        <w:r>
          <w:rPr>
            <w:rStyle w:val="Hyperlink"/>
            <w:sz w:val="24"/>
            <w:szCs w:val="24"/>
          </w:rPr>
          <w:t>d</w:t>
        </w:r>
      </w:hyperlink>
      <w:r>
        <w:rPr>
          <w:rStyle w:val="Hyperlink"/>
          <w:sz w:val="24"/>
          <w:szCs w:val="24"/>
        </w:rPr>
        <w:t xml:space="preserve"> </w:t>
      </w:r>
      <w:r w:rsidRPr="00EA5CB9">
        <w:t xml:space="preserve">on 0808 808 2282 or </w:t>
      </w:r>
      <w:hyperlink r:id="rId11" w:history="1">
        <w:proofErr w:type="spellStart"/>
        <w:r w:rsidRPr="007A26AB">
          <w:rPr>
            <w:rStyle w:val="Hyperlink"/>
          </w:rPr>
          <w:t>Changeworks</w:t>
        </w:r>
        <w:proofErr w:type="spellEnd"/>
      </w:hyperlink>
      <w:r w:rsidRPr="00EA5CB9">
        <w:t xml:space="preserve"> on 0131 555 4010 to schedule a home energy check or to discuss your entitlement to financial assistance with energy costs.</w:t>
      </w:r>
    </w:p>
    <w:p w14:paraId="4A6F0B81" w14:textId="5FF8549D" w:rsidR="007843EE" w:rsidRDefault="007843EE" w:rsidP="007711FB">
      <w:r w:rsidRPr="00982225">
        <w:t xml:space="preserve">The </w:t>
      </w:r>
      <w:hyperlink r:id="rId12" w:history="1">
        <w:r w:rsidRPr="007A26AB">
          <w:rPr>
            <w:rStyle w:val="Hyperlink"/>
          </w:rPr>
          <w:t>Citizens Advice website</w:t>
        </w:r>
      </w:hyperlink>
      <w:r w:rsidRPr="00982225">
        <w:t xml:space="preserve"> contains information on the assistance available</w:t>
      </w:r>
      <w:r>
        <w:t xml:space="preserve"> including</w:t>
      </w:r>
      <w:r w:rsidRPr="00982225">
        <w:t xml:space="preserve"> grant</w:t>
      </w:r>
      <w:r>
        <w:t>s that maybe availabl</w:t>
      </w:r>
      <w:r w:rsidRPr="00982225">
        <w:t>e.</w:t>
      </w:r>
    </w:p>
    <w:p w14:paraId="459F4556" w14:textId="77777777" w:rsidR="007843EE" w:rsidRDefault="007843EE" w:rsidP="007711FB">
      <w:pPr>
        <w:pStyle w:val="Heading2"/>
        <w:sectPr w:rsidR="007843EE" w:rsidSect="00FA1109">
          <w:type w:val="continuous"/>
          <w:pgSz w:w="11909" w:h="16834" w:code="9"/>
          <w:pgMar w:top="1134" w:right="851" w:bottom="992" w:left="851" w:header="720" w:footer="624" w:gutter="0"/>
          <w:cols w:num="2" w:space="284"/>
        </w:sectPr>
      </w:pPr>
    </w:p>
    <w:p w14:paraId="0A33C731" w14:textId="0BDD2DD2" w:rsidR="00BE42F7" w:rsidRDefault="00BE42F7" w:rsidP="007711FB">
      <w:pPr>
        <w:pStyle w:val="Heading2"/>
      </w:pPr>
      <w:r w:rsidRPr="008709E6">
        <w:t xml:space="preserve">Settled </w:t>
      </w:r>
      <w:r>
        <w:t>s</w:t>
      </w:r>
      <w:r w:rsidRPr="008709E6">
        <w:t xml:space="preserve">tatus </w:t>
      </w:r>
      <w:r>
        <w:t>u</w:t>
      </w:r>
      <w:r w:rsidRPr="008709E6">
        <w:t>pdate</w:t>
      </w:r>
    </w:p>
    <w:p w14:paraId="2103CE6C" w14:textId="77777777" w:rsidR="00BE42F7" w:rsidRDefault="00BE42F7" w:rsidP="007711FB">
      <w:r>
        <w:t>The deadline to apply for pre-settled status or settled status is still to be determined pending the outcome of Brexit.</w:t>
      </w:r>
    </w:p>
    <w:p w14:paraId="2A12D76F" w14:textId="77777777" w:rsidR="00BE42F7" w:rsidRDefault="00BE42F7" w:rsidP="007711FB">
      <w:r>
        <w:t>It’s thought that 900,000 people in the UK who are eligible</w:t>
      </w:r>
      <w:r w:rsidRPr="00441A6B">
        <w:t xml:space="preserve"> to apply have not yet done so. </w:t>
      </w:r>
      <w:r w:rsidRPr="007A26AB">
        <w:t xml:space="preserve">The Guardian </w:t>
      </w:r>
      <w:r>
        <w:t xml:space="preserve">newspaper </w:t>
      </w:r>
      <w:r w:rsidRPr="007A26AB">
        <w:t xml:space="preserve">reflects on the </w:t>
      </w:r>
      <w:hyperlink r:id="rId13" w:history="1">
        <w:r w:rsidRPr="007A26AB">
          <w:rPr>
            <w:rStyle w:val="Hyperlink"/>
          </w:rPr>
          <w:t>latest update in a recent article</w:t>
        </w:r>
      </w:hyperlink>
      <w:r w:rsidRPr="007A26AB">
        <w:t>.</w:t>
      </w:r>
    </w:p>
    <w:p w14:paraId="2FDF7AC4" w14:textId="5AEAA827" w:rsidR="00950BEE" w:rsidRDefault="00950BEE" w:rsidP="007711FB">
      <w:pPr>
        <w:rPr>
          <w:rStyle w:val="Hyperlink"/>
        </w:rPr>
      </w:pPr>
      <w:r>
        <w:t xml:space="preserve">The changes are well summarised in this </w:t>
      </w:r>
      <w:hyperlink r:id="rId14" w:history="1">
        <w:r w:rsidRPr="00950BEE">
          <w:rPr>
            <w:rStyle w:val="Hyperlink"/>
          </w:rPr>
          <w:t>Age UK briefing</w:t>
        </w:r>
      </w:hyperlink>
      <w:r w:rsidR="007711FB">
        <w:rPr>
          <w:rStyle w:val="Hyperlink"/>
        </w:rPr>
        <w:t>.</w:t>
      </w:r>
    </w:p>
    <w:p w14:paraId="7741B4E9" w14:textId="3A9714D4" w:rsidR="007711FB" w:rsidRPr="007711FB" w:rsidRDefault="007711FB" w:rsidP="007711FB">
      <w:r>
        <w:rPr>
          <w:noProof/>
        </w:rPr>
        <w:drawing>
          <wp:inline distT="0" distB="0" distL="0" distR="0" wp14:anchorId="5106DBA9" wp14:editId="0F25C9A6">
            <wp:extent cx="3000375" cy="2000250"/>
            <wp:effectExtent l="0" t="0" r="9525" b="0"/>
            <wp:docPr id="3" name="Picture 3" descr="Photograph of two mature people worrying over forms and b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1607" cy="2001071"/>
                    </a:xfrm>
                    <a:prstGeom prst="rect">
                      <a:avLst/>
                    </a:prstGeom>
                    <a:noFill/>
                    <a:ln>
                      <a:noFill/>
                    </a:ln>
                  </pic:spPr>
                </pic:pic>
              </a:graphicData>
            </a:graphic>
          </wp:inline>
        </w:drawing>
      </w:r>
    </w:p>
    <w:p w14:paraId="2B7588F2" w14:textId="6936C3DB" w:rsidR="00950BEE" w:rsidRPr="00AB1C9E" w:rsidRDefault="00950BEE" w:rsidP="007711FB">
      <w:pPr>
        <w:pStyle w:val="Heading2"/>
      </w:pPr>
      <w:r w:rsidRPr="008709E6">
        <w:t>Severe Disability Premium</w:t>
      </w:r>
    </w:p>
    <w:p w14:paraId="57137A4A" w14:textId="77777777" w:rsidR="00950BEE" w:rsidRDefault="00950BEE" w:rsidP="007711FB">
      <w:r>
        <w:t xml:space="preserve">The </w:t>
      </w:r>
      <w:r w:rsidR="007843EE">
        <w:t>Severe Disability Premium (</w:t>
      </w:r>
      <w:r>
        <w:t>SDP</w:t>
      </w:r>
      <w:r w:rsidR="007843EE">
        <w:t>)</w:t>
      </w:r>
      <w:r>
        <w:t xml:space="preserve"> gateway was introduced in January 2019.</w:t>
      </w:r>
      <w:r w:rsidR="00FA5B6B">
        <w:t xml:space="preserve"> </w:t>
      </w:r>
      <w:r>
        <w:t>It was introduced as a barrier to prevent people who are entitled to a severe disability premium in legacy benefits from claiming Universal Credit and losing out on income.</w:t>
      </w:r>
    </w:p>
    <w:p w14:paraId="1F7735EC" w14:textId="77777777" w:rsidR="004C2E7F" w:rsidRDefault="00950BEE" w:rsidP="007711FB">
      <w:r>
        <w:t xml:space="preserve">New regulations were launched in July 2019 (which replace the January 2019 draft regs) which confirm the </w:t>
      </w:r>
    </w:p>
    <w:p w14:paraId="08F817C2" w14:textId="77777777" w:rsidR="007711FB" w:rsidRDefault="00950BEE" w:rsidP="007711FB">
      <w:pPr>
        <w:rPr>
          <w:color w:val="0563C1" w:themeColor="hyperlink"/>
          <w:u w:val="single"/>
        </w:rPr>
      </w:pPr>
      <w:r>
        <w:t>SDP gateway will close in January 2021.</w:t>
      </w:r>
      <w:r w:rsidR="00FA5B6B">
        <w:t xml:space="preserve"> </w:t>
      </w:r>
      <w:r>
        <w:t>The new regs also confirm that rules on SDP transitional protection have been amended, meaning more claimants will be protected.</w:t>
      </w:r>
      <w:r w:rsidR="00FA5B6B">
        <w:t xml:space="preserve"> </w:t>
      </w:r>
      <w:r w:rsidR="007A26AB">
        <w:t>You can find m</w:t>
      </w:r>
      <w:r>
        <w:t>ore info</w:t>
      </w:r>
      <w:r w:rsidR="007A26AB">
        <w:t xml:space="preserve">rmation on </w:t>
      </w:r>
      <w:r>
        <w:t xml:space="preserve">the </w:t>
      </w:r>
      <w:r w:rsidRPr="007A26AB">
        <w:rPr>
          <w:rStyle w:val="Hyperlink"/>
        </w:rPr>
        <w:t>CPAG website</w:t>
      </w:r>
      <w:r w:rsidR="007A26AB">
        <w:rPr>
          <w:color w:val="0563C1" w:themeColor="hyperlink"/>
          <w:u w:val="single"/>
        </w:rPr>
        <w:t>.</w:t>
      </w:r>
    </w:p>
    <w:p w14:paraId="4B6A8B82" w14:textId="77777777" w:rsidR="007711FB" w:rsidRDefault="007711FB" w:rsidP="007711FB">
      <w:pPr>
        <w:pStyle w:val="Heading2"/>
      </w:pPr>
      <w:r w:rsidRPr="007711FB">
        <w:t>Ferret’s pension age reckoner</w:t>
      </w:r>
    </w:p>
    <w:p w14:paraId="21474293" w14:textId="50281C0E" w:rsidR="007843EE" w:rsidRPr="007711FB" w:rsidRDefault="007711FB" w:rsidP="007711FB">
      <w:pPr>
        <w:rPr>
          <w:rStyle w:val="Hyperlink"/>
          <w:color w:val="auto"/>
          <w:u w:val="none"/>
        </w:rPr>
      </w:pPr>
      <w:r w:rsidRPr="007711FB">
        <w:t xml:space="preserve">This </w:t>
      </w:r>
      <w:hyperlink r:id="rId16" w:tgtFrame="_blank" w:history="1">
        <w:r>
          <w:rPr>
            <w:rStyle w:val="Hyperlink"/>
          </w:rPr>
          <w:t>p</w:t>
        </w:r>
        <w:r w:rsidRPr="007A26AB">
          <w:rPr>
            <w:rStyle w:val="Hyperlink"/>
          </w:rPr>
          <w:t xml:space="preserve">ension </w:t>
        </w:r>
        <w:r>
          <w:rPr>
            <w:rStyle w:val="Hyperlink"/>
          </w:rPr>
          <w:t>a</w:t>
        </w:r>
        <w:r w:rsidRPr="007A26AB">
          <w:rPr>
            <w:rStyle w:val="Hyperlink"/>
          </w:rPr>
          <w:t xml:space="preserve">ge </w:t>
        </w:r>
        <w:r>
          <w:rPr>
            <w:rStyle w:val="Hyperlink"/>
          </w:rPr>
          <w:t>c</w:t>
        </w:r>
        <w:r w:rsidRPr="007A26AB">
          <w:rPr>
            <w:rStyle w:val="Hyperlink"/>
          </w:rPr>
          <w:t>alculator</w:t>
        </w:r>
      </w:hyperlink>
      <w:r w:rsidRPr="007711FB">
        <w:t xml:space="preserve"> can show when </w:t>
      </w:r>
      <w:r>
        <w:t>s</w:t>
      </w:r>
      <w:r w:rsidRPr="007711FB">
        <w:t xml:space="preserve">tate </w:t>
      </w:r>
      <w:r>
        <w:t>p</w:t>
      </w:r>
      <w:r w:rsidRPr="007711FB">
        <w:t xml:space="preserve">ension </w:t>
      </w:r>
      <w:r>
        <w:t>a</w:t>
      </w:r>
      <w:r w:rsidRPr="007711FB">
        <w:t>ge is reached and when '</w:t>
      </w:r>
      <w:r>
        <w:t>m</w:t>
      </w:r>
      <w:r w:rsidRPr="007711FB">
        <w:t xml:space="preserve">ixed </w:t>
      </w:r>
      <w:r>
        <w:t>a</w:t>
      </w:r>
      <w:r w:rsidRPr="007711FB">
        <w:t xml:space="preserve">ge </w:t>
      </w:r>
      <w:r>
        <w:t>c</w:t>
      </w:r>
      <w:r w:rsidRPr="007711FB">
        <w:t>ouple' rules will apply.</w:t>
      </w:r>
    </w:p>
    <w:p w14:paraId="45D1C523" w14:textId="4BCE9B49" w:rsidR="007A26AB" w:rsidRPr="003E54E9" w:rsidRDefault="007A26AB" w:rsidP="007711FB">
      <w:pPr>
        <w:sectPr w:rsidR="007A26AB" w:rsidRPr="003E54E9" w:rsidSect="00FA1109">
          <w:type w:val="continuous"/>
          <w:pgSz w:w="11909" w:h="16834" w:code="9"/>
          <w:pgMar w:top="1134" w:right="851" w:bottom="992" w:left="851" w:header="720" w:footer="624" w:gutter="0"/>
          <w:cols w:num="2" w:space="284"/>
        </w:sectPr>
      </w:pPr>
    </w:p>
    <w:p w14:paraId="43461076" w14:textId="77777777" w:rsidR="00BE42F7" w:rsidRDefault="00BE42F7" w:rsidP="007711FB">
      <w:pPr>
        <w:pStyle w:val="Heading2"/>
      </w:pPr>
      <w:r>
        <w:br w:type="page"/>
      </w:r>
    </w:p>
    <w:p w14:paraId="71F25C00" w14:textId="77777777" w:rsidR="007A26AB" w:rsidRPr="00EA5CB9" w:rsidRDefault="007A26AB" w:rsidP="007711FB">
      <w:pPr>
        <w:pStyle w:val="Heading2"/>
      </w:pPr>
      <w:r>
        <w:lastRenderedPageBreak/>
        <w:t>C</w:t>
      </w:r>
      <w:r w:rsidRPr="00EA5CB9">
        <w:t xml:space="preserve">old </w:t>
      </w:r>
      <w:r>
        <w:t>w</w:t>
      </w:r>
      <w:r w:rsidRPr="00EA5CB9">
        <w:t xml:space="preserve">eather </w:t>
      </w:r>
      <w:r>
        <w:t xml:space="preserve">assistance </w:t>
      </w:r>
      <w:r w:rsidRPr="00EA5CB9">
        <w:t>for older and vulnerable households</w:t>
      </w:r>
    </w:p>
    <w:p w14:paraId="79C063BB" w14:textId="77777777" w:rsidR="00657E0F" w:rsidRDefault="00657E0F" w:rsidP="007711FB">
      <w:pPr>
        <w:sectPr w:rsidR="00657E0F" w:rsidSect="00A458D3">
          <w:type w:val="continuous"/>
          <w:pgSz w:w="11909" w:h="16834" w:code="9"/>
          <w:pgMar w:top="1134" w:right="851" w:bottom="992" w:left="851" w:header="720" w:footer="624" w:gutter="0"/>
          <w:cols w:space="425"/>
        </w:sectPr>
      </w:pPr>
    </w:p>
    <w:p w14:paraId="64BF0753" w14:textId="77777777" w:rsidR="007A26AB" w:rsidRPr="00EA5CB9" w:rsidRDefault="007A26AB" w:rsidP="007711FB">
      <w:r w:rsidRPr="00EA5CB9">
        <w:t xml:space="preserve">Winter can see plummeting temperatures and higher incidences of ill-health so keeping a home warm becomes crucial for many who are vulnerable or living on a low income. There are </w:t>
      </w:r>
      <w:proofErr w:type="gramStart"/>
      <w:r w:rsidRPr="00EA5CB9">
        <w:t>a number of</w:t>
      </w:r>
      <w:proofErr w:type="gramEnd"/>
      <w:r w:rsidRPr="00EA5CB9">
        <w:t xml:space="preserve"> initiatives in place to assist, including the following:</w:t>
      </w:r>
    </w:p>
    <w:p w14:paraId="0F88E7E0" w14:textId="77777777" w:rsidR="007A26AB" w:rsidRPr="007A26AB" w:rsidRDefault="007A26AB" w:rsidP="007711FB">
      <w:pPr>
        <w:pStyle w:val="Heading3"/>
      </w:pPr>
      <w:r w:rsidRPr="007A26AB">
        <w:t xml:space="preserve">Winter </w:t>
      </w:r>
      <w:r>
        <w:t>f</w:t>
      </w:r>
      <w:r w:rsidRPr="007A26AB">
        <w:t xml:space="preserve">uel </w:t>
      </w:r>
      <w:r>
        <w:t>p</w:t>
      </w:r>
      <w:r w:rsidRPr="007A26AB">
        <w:t>ayment</w:t>
      </w:r>
    </w:p>
    <w:p w14:paraId="1234455C" w14:textId="77777777" w:rsidR="007A26AB" w:rsidRPr="00817D71" w:rsidRDefault="007A26AB" w:rsidP="007711FB">
      <w:pPr>
        <w:rPr>
          <w:rFonts w:eastAsiaTheme="minorHAnsi"/>
          <w:sz w:val="22"/>
          <w:lang w:eastAsia="en-US"/>
        </w:rPr>
      </w:pPr>
      <w:r>
        <w:t xml:space="preserve">The </w:t>
      </w:r>
      <w:hyperlink r:id="rId17" w:history="1">
        <w:r w:rsidRPr="007A26AB">
          <w:rPr>
            <w:rStyle w:val="Hyperlink"/>
          </w:rPr>
          <w:t>winter fuel payment</w:t>
        </w:r>
      </w:hyperlink>
      <w:r>
        <w:t xml:space="preserve"> is a</w:t>
      </w:r>
      <w:r w:rsidRPr="00EA5CB9">
        <w:t xml:space="preserve"> tax-free, </w:t>
      </w:r>
      <w:r>
        <w:t xml:space="preserve">non-means tested </w:t>
      </w:r>
      <w:r w:rsidRPr="00EA5CB9">
        <w:t xml:space="preserve">one-off payment of £100-300 for </w:t>
      </w:r>
      <w:r>
        <w:t>those</w:t>
      </w:r>
      <w:r w:rsidRPr="00EA5CB9">
        <w:t xml:space="preserve"> over Pension Credit age. </w:t>
      </w:r>
      <w:r>
        <w:t>T</w:t>
      </w:r>
      <w:r w:rsidRPr="00EA5CB9">
        <w:t xml:space="preserve">hose </w:t>
      </w:r>
      <w:r>
        <w:t>o</w:t>
      </w:r>
      <w:r w:rsidRPr="00EA5CB9">
        <w:t>n</w:t>
      </w:r>
      <w:r>
        <w:t xml:space="preserve"> a</w:t>
      </w:r>
      <w:r w:rsidRPr="00EA5CB9">
        <w:t xml:space="preserve"> low income and vulnerable households might be entitled to greater assistance depending on their circumstances. </w:t>
      </w:r>
      <w:r>
        <w:t>Payment should be made automatically</w:t>
      </w:r>
      <w:r w:rsidRPr="00EA5CB9">
        <w:t xml:space="preserve"> in November/December</w:t>
      </w:r>
      <w:r>
        <w:t xml:space="preserve"> – if this has been missed or you need to make a claim</w:t>
      </w:r>
      <w:r w:rsidRPr="00EA5CB9">
        <w:t xml:space="preserve"> call 0800 731 0160. </w:t>
      </w:r>
    </w:p>
    <w:p w14:paraId="7A558ABF" w14:textId="77777777" w:rsidR="007A26AB" w:rsidRPr="007A26AB" w:rsidRDefault="007A26AB" w:rsidP="007711FB">
      <w:pPr>
        <w:pStyle w:val="Heading3"/>
      </w:pPr>
      <w:r w:rsidRPr="007A26AB">
        <w:t xml:space="preserve">Cold </w:t>
      </w:r>
      <w:r>
        <w:t>w</w:t>
      </w:r>
      <w:r w:rsidRPr="007A26AB">
        <w:t xml:space="preserve">eather </w:t>
      </w:r>
      <w:r>
        <w:t>p</w:t>
      </w:r>
      <w:r w:rsidRPr="007A26AB">
        <w:t>ayment</w:t>
      </w:r>
    </w:p>
    <w:p w14:paraId="04C064C5" w14:textId="77777777" w:rsidR="004C2E7F" w:rsidRDefault="007A26AB" w:rsidP="007711FB">
      <w:r w:rsidRPr="00EA5CB9">
        <w:t>You might be entitled to th</w:t>
      </w:r>
      <w:r>
        <w:t xml:space="preserve">e </w:t>
      </w:r>
      <w:hyperlink r:id="rId18" w:history="1">
        <w:r w:rsidRPr="007A26AB">
          <w:rPr>
            <w:rStyle w:val="Hyperlink"/>
          </w:rPr>
          <w:t>cold weather payment</w:t>
        </w:r>
      </w:hyperlink>
      <w:r w:rsidRPr="00EA5CB9">
        <w:t xml:space="preserve"> if you receive Employment and Support Allowance, the </w:t>
      </w:r>
      <w:r w:rsidR="004C2E7F">
        <w:br/>
      </w:r>
    </w:p>
    <w:p w14:paraId="3EB8C7A9" w14:textId="701C323E" w:rsidR="00BE42F7" w:rsidRDefault="007A26AB" w:rsidP="007711FB">
      <w:r w:rsidRPr="00EA5CB9">
        <w:t>Limited Capability for Work element of Universal Credit, or a disability premium on some means-tested benefits.</w:t>
      </w:r>
      <w:r w:rsidR="00CF77C0">
        <w:t xml:space="preserve"> </w:t>
      </w:r>
    </w:p>
    <w:p w14:paraId="51D0650D" w14:textId="77777777" w:rsidR="007A26AB" w:rsidRPr="00BE42F7" w:rsidRDefault="00BE42F7" w:rsidP="007711FB">
      <w:r>
        <w:t>It</w:t>
      </w:r>
      <w:r w:rsidRPr="00EA5CB9">
        <w:t xml:space="preserve"> provides £25 for every period in which the temperature is at or below 0° for </w:t>
      </w:r>
      <w:r>
        <w:t>seven</w:t>
      </w:r>
      <w:r w:rsidRPr="00EA5CB9">
        <w:t xml:space="preserve"> consecutive</w:t>
      </w:r>
      <w:r>
        <w:t xml:space="preserve"> </w:t>
      </w:r>
      <w:r w:rsidR="007A26AB" w:rsidRPr="00EA5CB9">
        <w:t xml:space="preserve">days between 1 November and 31 March. </w:t>
      </w:r>
      <w:r w:rsidR="007A26AB">
        <w:t>Payment should be a</w:t>
      </w:r>
      <w:r w:rsidR="007A26AB" w:rsidRPr="00EA5CB9">
        <w:t>utomatic. If e</w:t>
      </w:r>
      <w:r w:rsidR="007A26AB">
        <w:t>n</w:t>
      </w:r>
      <w:r w:rsidR="007A26AB" w:rsidRPr="00EA5CB9">
        <w:t>titled but you haven’t received it, contact the Jobcentre or Pension Centre.</w:t>
      </w:r>
    </w:p>
    <w:p w14:paraId="6A5240DD" w14:textId="77777777" w:rsidR="007A26AB" w:rsidRPr="007A26AB" w:rsidRDefault="007A26AB" w:rsidP="007711FB">
      <w:pPr>
        <w:pStyle w:val="Heading3"/>
      </w:pPr>
      <w:r w:rsidRPr="007A26AB">
        <w:t>Warm Home Discount Scheme</w:t>
      </w:r>
    </w:p>
    <w:p w14:paraId="708F3D37" w14:textId="77777777" w:rsidR="007A26AB" w:rsidRPr="00EA5CB9" w:rsidRDefault="007A26AB" w:rsidP="007711FB">
      <w:r w:rsidRPr="00EA5CB9">
        <w:t xml:space="preserve">If you are on Pension Guarantee Credit or are on a low income, you might be entitled to a one-off discount of £140 on your electricity costs. This is paid directly to your energy provider and can be put toward your gas costs instead if you’re on a dual fuel tariff. If you do not receive a letter about the </w:t>
      </w:r>
      <w:hyperlink r:id="rId19" w:history="1">
        <w:r w:rsidRPr="007A26AB">
          <w:rPr>
            <w:rStyle w:val="Hyperlink"/>
          </w:rPr>
          <w:t>Warm Homes Discount</w:t>
        </w:r>
      </w:hyperlink>
      <w:r w:rsidRPr="00EA5CB9">
        <w:t xml:space="preserve"> from your supplier by December, call them directly to discuss your entitlement. The discount will be applied by 31 March.</w:t>
      </w:r>
    </w:p>
    <w:p w14:paraId="422C6C81" w14:textId="77777777" w:rsidR="00B642E8" w:rsidRPr="00C5508E" w:rsidRDefault="00B642E8" w:rsidP="007711FB">
      <w:pPr>
        <w:pStyle w:val="Heading2"/>
        <w:sectPr w:rsidR="00B642E8" w:rsidRPr="00C5508E" w:rsidSect="00FA1109">
          <w:type w:val="continuous"/>
          <w:pgSz w:w="11909" w:h="16834" w:code="9"/>
          <w:pgMar w:top="1134" w:right="851" w:bottom="851" w:left="851" w:header="720" w:footer="624" w:gutter="0"/>
          <w:cols w:num="2" w:space="284"/>
          <w:titlePg/>
        </w:sectPr>
      </w:pPr>
    </w:p>
    <w:p w14:paraId="3D4B5EB7" w14:textId="076905AD" w:rsidR="00B642E8" w:rsidRDefault="00B642E8" w:rsidP="007711FB">
      <w:pPr>
        <w:pStyle w:val="Heading2"/>
      </w:pPr>
      <w:r w:rsidRPr="00AB1C9E">
        <w:t xml:space="preserve">April 2020 </w:t>
      </w:r>
      <w:r w:rsidR="00CF77C0">
        <w:t>b</w:t>
      </w:r>
      <w:r w:rsidRPr="00AB1C9E">
        <w:t xml:space="preserve">enefit </w:t>
      </w:r>
      <w:r w:rsidR="00CF77C0">
        <w:t>i</w:t>
      </w:r>
      <w:r w:rsidRPr="00AB1C9E">
        <w:t>ncreases</w:t>
      </w:r>
    </w:p>
    <w:p w14:paraId="581C09B2" w14:textId="11B7ADDD" w:rsidR="00B642E8" w:rsidRPr="00B54899" w:rsidRDefault="00B642E8" w:rsidP="007711FB">
      <w:r>
        <w:t>The four-year freeze on working age benefits is finally being ended with a rise of 1.7% planned for April 2020.</w:t>
      </w:r>
      <w:r w:rsidR="00FA5B6B">
        <w:t xml:space="preserve"> </w:t>
      </w:r>
      <w:r>
        <w:t>Tax Credits, Child Benefit and Guardians Allowance also increase by 1.7%. Pensions are due to rise by 3.9%.</w:t>
      </w:r>
    </w:p>
    <w:p w14:paraId="46ACD0AC" w14:textId="65081B07" w:rsidR="00B642E8" w:rsidRDefault="00B642E8" w:rsidP="007711FB">
      <w:r>
        <w:t>The increases should see ESA basic rate rise from £73.10 to £74.34 pw – the equivalent of 4 pints of milk a week.</w:t>
      </w:r>
      <w:r w:rsidR="00FA5B6B">
        <w:t xml:space="preserve"> </w:t>
      </w:r>
      <w:r>
        <w:t xml:space="preserve">The monthly basic UC personal allowance will rise from £317.82 to £323.22 – the equivalent of </w:t>
      </w:r>
      <w:r w:rsidR="004C2E7F">
        <w:t>one</w:t>
      </w:r>
      <w:r>
        <w:t xml:space="preserve"> day’s bus travel plus a pack of sausages.</w:t>
      </w:r>
    </w:p>
    <w:p w14:paraId="78F81C9D" w14:textId="0CA0D52A" w:rsidR="00B642E8" w:rsidRPr="004C2E7F" w:rsidRDefault="00B642E8" w:rsidP="007711FB">
      <w:pPr>
        <w:rPr>
          <w:rStyle w:val="Hyperlink"/>
          <w:color w:val="auto"/>
          <w:u w:val="none"/>
        </w:rPr>
      </w:pPr>
      <w:r>
        <w:t>In addition, the Local Housing Allowance will also increase by 1.7%.</w:t>
      </w:r>
      <w:r w:rsidR="004C2E7F">
        <w:t xml:space="preserve"> </w:t>
      </w:r>
      <w:r>
        <w:t xml:space="preserve">These uplifts will come into effect in April 2020. A very detailed note of the proposed </w:t>
      </w:r>
      <w:r w:rsidRPr="00BF500D">
        <w:t xml:space="preserve">benefit rates is available </w:t>
      </w:r>
      <w:r>
        <w:t xml:space="preserve">on the </w:t>
      </w:r>
      <w:hyperlink r:id="rId20" w:history="1">
        <w:r w:rsidRPr="00B642E8">
          <w:rPr>
            <w:rStyle w:val="Hyperlink"/>
          </w:rPr>
          <w:t>Parliament website</w:t>
        </w:r>
      </w:hyperlink>
    </w:p>
    <w:p w14:paraId="4A4427CF" w14:textId="7CEBF05C" w:rsidR="007843EE" w:rsidRPr="0082468C" w:rsidRDefault="004C2E7F" w:rsidP="007711FB">
      <w:pPr>
        <w:pStyle w:val="Heading2"/>
      </w:pPr>
      <w:bookmarkStart w:id="1" w:name="_Hlk30520602"/>
      <w:r>
        <w:br w:type="column"/>
      </w:r>
      <w:r w:rsidR="007843EE">
        <w:t xml:space="preserve">Edinburgh </w:t>
      </w:r>
      <w:r w:rsidR="007843EE" w:rsidRPr="0082468C">
        <w:t>Poverty Commiss</w:t>
      </w:r>
      <w:r w:rsidR="007843EE">
        <w:t>ion</w:t>
      </w:r>
    </w:p>
    <w:bookmarkEnd w:id="1"/>
    <w:p w14:paraId="33B8167A" w14:textId="0AC31795" w:rsidR="007843EE" w:rsidRPr="004C2E7F" w:rsidRDefault="007843EE" w:rsidP="007711FB">
      <w:r w:rsidRPr="004C2E7F">
        <w:t xml:space="preserve">The </w:t>
      </w:r>
      <w:hyperlink r:id="rId21" w:history="1">
        <w:r w:rsidRPr="004C2E7F">
          <w:rPr>
            <w:rStyle w:val="Hyperlink"/>
          </w:rPr>
          <w:t>Edinburgh Poverty Commission</w:t>
        </w:r>
      </w:hyperlink>
      <w:r w:rsidRPr="004C2E7F">
        <w:t xml:space="preserve"> is looking at how we can work together to reduce poverty in the city. You can see </w:t>
      </w:r>
      <w:hyperlink r:id="rId22" w:history="1">
        <w:r w:rsidRPr="004C2E7F">
          <w:rPr>
            <w:rStyle w:val="Hyperlink"/>
          </w:rPr>
          <w:t>interim findings and research</w:t>
        </w:r>
      </w:hyperlink>
      <w:r w:rsidRPr="004C2E7F">
        <w:t xml:space="preserve"> on the commission’s website. </w:t>
      </w:r>
    </w:p>
    <w:p w14:paraId="27265618" w14:textId="77777777" w:rsidR="004C2E7F" w:rsidRDefault="007843EE" w:rsidP="007711FB">
      <w:r w:rsidRPr="004C2E7F">
        <w:t>The recommendations are expected very soon and should start debate on how actions can be taken forward.</w:t>
      </w:r>
    </w:p>
    <w:p w14:paraId="3C6EBB74" w14:textId="159F2FA0" w:rsidR="004C2E7F" w:rsidRDefault="004C2E7F" w:rsidP="007711FB">
      <w:pPr>
        <w:sectPr w:rsidR="004C2E7F" w:rsidSect="00FA1109">
          <w:type w:val="continuous"/>
          <w:pgSz w:w="11909" w:h="16834" w:code="9"/>
          <w:pgMar w:top="1134" w:right="851" w:bottom="851" w:left="851" w:header="720" w:footer="624" w:gutter="0"/>
          <w:cols w:num="2" w:space="284"/>
        </w:sectPr>
      </w:pPr>
      <w:r>
        <w:rPr>
          <w:noProof/>
        </w:rPr>
        <w:drawing>
          <wp:inline distT="0" distB="0" distL="0" distR="0" wp14:anchorId="16F2C027" wp14:editId="51FD0181">
            <wp:extent cx="2256252" cy="818636"/>
            <wp:effectExtent l="0" t="0" r="0" b="635"/>
            <wp:docPr id="2" name="Picture 2" descr="Logo for Edinburgh Pover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Colour Logo.jpg"/>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2287023" cy="829801"/>
                    </a:xfrm>
                    <a:prstGeom prst="rect">
                      <a:avLst/>
                    </a:prstGeom>
                    <a:ln>
                      <a:noFill/>
                    </a:ln>
                    <a:extLst>
                      <a:ext uri="{53640926-AAD7-44D8-BBD7-CCE9431645EC}">
                        <a14:shadowObscured xmlns:a14="http://schemas.microsoft.com/office/drawing/2010/main"/>
                      </a:ext>
                    </a:extLst>
                  </pic:spPr>
                </pic:pic>
              </a:graphicData>
            </a:graphic>
          </wp:inline>
        </w:drawing>
      </w:r>
    </w:p>
    <w:p w14:paraId="5149351C" w14:textId="5144188D" w:rsidR="007843EE" w:rsidRDefault="007843EE" w:rsidP="007711FB">
      <w:pPr>
        <w:pStyle w:val="Heading2"/>
      </w:pPr>
      <w:r w:rsidRPr="00F52A42">
        <w:t xml:space="preserve">Responsibility for a debt when a </w:t>
      </w:r>
      <w:proofErr w:type="gramStart"/>
      <w:r w:rsidRPr="00F52A42">
        <w:t>relative dies</w:t>
      </w:r>
      <w:proofErr w:type="gramEnd"/>
    </w:p>
    <w:p w14:paraId="2AB04831" w14:textId="77777777" w:rsidR="004C2E7F" w:rsidRDefault="004C2E7F" w:rsidP="007711FB">
      <w:pPr>
        <w:sectPr w:rsidR="004C2E7F" w:rsidSect="004C2E7F">
          <w:type w:val="continuous"/>
          <w:pgSz w:w="11909" w:h="16834" w:code="9"/>
          <w:pgMar w:top="1134" w:right="851" w:bottom="851" w:left="851" w:header="720" w:footer="624" w:gutter="0"/>
          <w:cols w:space="284"/>
        </w:sectPr>
      </w:pPr>
    </w:p>
    <w:p w14:paraId="0087575B" w14:textId="7F1A2FFF" w:rsidR="007843EE" w:rsidRPr="00007D62" w:rsidRDefault="007843EE" w:rsidP="007711FB">
      <w:pPr>
        <w:rPr>
          <w:rFonts w:ascii="Calibri" w:hAnsi="Calibri"/>
        </w:rPr>
      </w:pPr>
      <w:r w:rsidRPr="00007D62">
        <w:t>There are many instances of husbands and wives or relatives of people who have died, being concerned that they may become responsible for the deceased person’s debts or liabilities such as rent or council tax. People are individually liable for their own debts so (unless the debt is a joint debt where both people were responsible for the payments) the debt will usually die with the deceased person.</w:t>
      </w:r>
    </w:p>
    <w:p w14:paraId="632EEBEA" w14:textId="77777777" w:rsidR="007843EE" w:rsidRPr="00007D62" w:rsidRDefault="007843EE" w:rsidP="007711FB">
      <w:r w:rsidRPr="00007D62">
        <w:t>If there are council tax arrears or rent arrears relating to a joint tenancy the other liable person can be pursued for the full amount of the debt, or if the person who passed away leaves an estate creditors can make a claim against the estate. The executor of a deceased person’s estate is responsible for ensuring that any outstanding debts are paid out of the person’s estate where an estate exists (and the executor can be held liable for the deceased person’s debt if this function is not carried out effectively).</w:t>
      </w:r>
    </w:p>
    <w:p w14:paraId="1A1D5025" w14:textId="3AA92BB6" w:rsidR="007843EE" w:rsidRDefault="007843EE" w:rsidP="007711FB">
      <w:r w:rsidRPr="00007D62">
        <w:t>This is a complex area of money advice and if faced with dealing with outstanding debt following the death of a close one specialist advice should be sought</w:t>
      </w:r>
      <w:r>
        <w:t>.</w:t>
      </w:r>
    </w:p>
    <w:p w14:paraId="06FEC82D" w14:textId="77521EC4" w:rsidR="004C2E7F" w:rsidRDefault="004C2E7F" w:rsidP="007711FB">
      <w:pPr>
        <w:rPr>
          <w:szCs w:val="20"/>
        </w:rPr>
      </w:pPr>
      <w:r>
        <w:rPr>
          <w:noProof/>
        </w:rPr>
        <w:drawing>
          <wp:inline distT="0" distB="0" distL="0" distR="0" wp14:anchorId="24733CCA" wp14:editId="0EC79E0C">
            <wp:extent cx="3150235" cy="2096770"/>
            <wp:effectExtent l="0" t="0" r="0" b="0"/>
            <wp:docPr id="7" name="Picture 7" descr="Photograph of older person being helped by woman to fill in 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50235" cy="2096770"/>
                    </a:xfrm>
                    <a:prstGeom prst="rect">
                      <a:avLst/>
                    </a:prstGeom>
                    <a:noFill/>
                    <a:ln>
                      <a:noFill/>
                    </a:ln>
                  </pic:spPr>
                </pic:pic>
              </a:graphicData>
            </a:graphic>
          </wp:inline>
        </w:drawing>
      </w:r>
    </w:p>
    <w:p w14:paraId="59360C3F" w14:textId="77777777" w:rsidR="007843EE" w:rsidRPr="00BF500D" w:rsidRDefault="007843EE" w:rsidP="007711FB"/>
    <w:p w14:paraId="616E9B42" w14:textId="77777777" w:rsidR="00B642E8" w:rsidRDefault="00B642E8" w:rsidP="007711FB">
      <w:pPr>
        <w:sectPr w:rsidR="00B642E8" w:rsidSect="00FA1109">
          <w:type w:val="continuous"/>
          <w:pgSz w:w="11909" w:h="16834" w:code="9"/>
          <w:pgMar w:top="1134" w:right="851" w:bottom="851" w:left="851" w:header="720" w:footer="624" w:gutter="0"/>
          <w:cols w:num="2" w:space="284"/>
        </w:sectPr>
      </w:pPr>
    </w:p>
    <w:p w14:paraId="1992FBE9" w14:textId="77777777" w:rsidR="00B642E8" w:rsidRDefault="00B642E8" w:rsidP="007711FB">
      <w:pPr>
        <w:pStyle w:val="Heading2"/>
      </w:pPr>
      <w:r w:rsidRPr="00AB1C9E">
        <w:t>Timescales for Mandatory Reconsiderations and Appeals</w:t>
      </w:r>
    </w:p>
    <w:p w14:paraId="36D6E938" w14:textId="77777777" w:rsidR="00CF77C0" w:rsidRDefault="00CF77C0" w:rsidP="007711FB">
      <w:pPr>
        <w:sectPr w:rsidR="00CF77C0" w:rsidSect="00CF77C0">
          <w:type w:val="continuous"/>
          <w:pgSz w:w="11909" w:h="16834" w:code="9"/>
          <w:pgMar w:top="1134" w:right="851" w:bottom="851" w:left="851" w:header="720" w:footer="624" w:gutter="0"/>
          <w:cols w:space="425"/>
        </w:sectPr>
      </w:pPr>
    </w:p>
    <w:p w14:paraId="6DBDDF6F" w14:textId="77777777" w:rsidR="00B642E8" w:rsidRDefault="00B642E8" w:rsidP="007711FB">
      <w:r>
        <w:t>Advice services are often asked how long a mandatory reconsideration or appeal will take and increasingly, claimants (and advisors!) have been frustrated with the length of time these actions are taking to be decided by the DWP.</w:t>
      </w:r>
    </w:p>
    <w:p w14:paraId="28319A37" w14:textId="77777777" w:rsidR="00B642E8" w:rsidRDefault="00B642E8" w:rsidP="007711FB">
      <w:r>
        <w:t>The Advice Shop has logged the following data which is probably a fair guide to how many days these matters may take to be resolved:</w:t>
      </w:r>
    </w:p>
    <w:tbl>
      <w:tblPr>
        <w:tblStyle w:val="TableGrid"/>
        <w:tblW w:w="0" w:type="auto"/>
        <w:tblLook w:val="04A0" w:firstRow="1" w:lastRow="0" w:firstColumn="1" w:lastColumn="0" w:noHBand="0" w:noVBand="1"/>
      </w:tblPr>
      <w:tblGrid>
        <w:gridCol w:w="1831"/>
        <w:gridCol w:w="1529"/>
        <w:gridCol w:w="1591"/>
      </w:tblGrid>
      <w:tr w:rsidR="00B642E8" w:rsidRPr="00B642E8" w14:paraId="1DF6BA32" w14:textId="77777777" w:rsidTr="008602C3">
        <w:tc>
          <w:tcPr>
            <w:tcW w:w="1828" w:type="dxa"/>
          </w:tcPr>
          <w:p w14:paraId="11F5F13F" w14:textId="77777777" w:rsidR="00B642E8" w:rsidRPr="00FA5B6B" w:rsidRDefault="00B642E8" w:rsidP="007711FB">
            <w:pPr>
              <w:pStyle w:val="TOC1"/>
            </w:pPr>
            <w:r w:rsidRPr="00FA5B6B">
              <w:t>Mandatory reconsiderations</w:t>
            </w:r>
          </w:p>
        </w:tc>
        <w:tc>
          <w:tcPr>
            <w:tcW w:w="1530" w:type="dxa"/>
          </w:tcPr>
          <w:p w14:paraId="2334B962" w14:textId="77777777" w:rsidR="00B642E8" w:rsidRPr="00FA5B6B" w:rsidRDefault="00B642E8" w:rsidP="007711FB">
            <w:pPr>
              <w:pStyle w:val="TOC1"/>
            </w:pPr>
            <w:r w:rsidRPr="00FA5B6B">
              <w:t>Jan-Jun 2019</w:t>
            </w:r>
          </w:p>
        </w:tc>
        <w:tc>
          <w:tcPr>
            <w:tcW w:w="1593" w:type="dxa"/>
          </w:tcPr>
          <w:p w14:paraId="38B8A09F" w14:textId="77777777" w:rsidR="00B642E8" w:rsidRPr="00FA5B6B" w:rsidRDefault="00B642E8" w:rsidP="007711FB">
            <w:pPr>
              <w:pStyle w:val="TOC1"/>
            </w:pPr>
            <w:r w:rsidRPr="00FA5B6B">
              <w:t>Jul – Dec 2019</w:t>
            </w:r>
          </w:p>
        </w:tc>
      </w:tr>
      <w:tr w:rsidR="00B642E8" w:rsidRPr="00B642E8" w14:paraId="1F113ADB" w14:textId="77777777" w:rsidTr="008602C3">
        <w:tc>
          <w:tcPr>
            <w:tcW w:w="1828" w:type="dxa"/>
          </w:tcPr>
          <w:p w14:paraId="1D51E01D" w14:textId="77777777" w:rsidR="00B642E8" w:rsidRPr="00CF77C0" w:rsidRDefault="00B642E8" w:rsidP="007711FB">
            <w:pPr>
              <w:pStyle w:val="TOC1"/>
            </w:pPr>
            <w:r w:rsidRPr="00CF77C0">
              <w:t>ESA</w:t>
            </w:r>
          </w:p>
        </w:tc>
        <w:tc>
          <w:tcPr>
            <w:tcW w:w="1530" w:type="dxa"/>
          </w:tcPr>
          <w:p w14:paraId="690F8B1B" w14:textId="77777777" w:rsidR="00B642E8" w:rsidRPr="00CF77C0" w:rsidRDefault="00B642E8" w:rsidP="007711FB">
            <w:pPr>
              <w:pStyle w:val="TOC1"/>
            </w:pPr>
            <w:r w:rsidRPr="00CF77C0">
              <w:t>179</w:t>
            </w:r>
          </w:p>
        </w:tc>
        <w:tc>
          <w:tcPr>
            <w:tcW w:w="1593" w:type="dxa"/>
          </w:tcPr>
          <w:p w14:paraId="14586B18" w14:textId="77777777" w:rsidR="00B642E8" w:rsidRPr="00CF77C0" w:rsidRDefault="00B642E8" w:rsidP="007711FB">
            <w:pPr>
              <w:pStyle w:val="TOC1"/>
            </w:pPr>
            <w:r w:rsidRPr="00CF77C0">
              <w:t>177</w:t>
            </w:r>
          </w:p>
        </w:tc>
      </w:tr>
      <w:tr w:rsidR="00B642E8" w:rsidRPr="00B642E8" w14:paraId="7E4F4460" w14:textId="77777777" w:rsidTr="008602C3">
        <w:tc>
          <w:tcPr>
            <w:tcW w:w="1828" w:type="dxa"/>
          </w:tcPr>
          <w:p w14:paraId="730BB3CE" w14:textId="77777777" w:rsidR="00B642E8" w:rsidRPr="00CF77C0" w:rsidRDefault="00B642E8" w:rsidP="007711FB">
            <w:pPr>
              <w:pStyle w:val="TOC1"/>
            </w:pPr>
            <w:r w:rsidRPr="00CF77C0">
              <w:t>PIP</w:t>
            </w:r>
          </w:p>
        </w:tc>
        <w:tc>
          <w:tcPr>
            <w:tcW w:w="1530" w:type="dxa"/>
          </w:tcPr>
          <w:p w14:paraId="22FDD448" w14:textId="77777777" w:rsidR="00B642E8" w:rsidRPr="00CF77C0" w:rsidRDefault="00B642E8" w:rsidP="007711FB">
            <w:pPr>
              <w:pStyle w:val="TOC1"/>
            </w:pPr>
            <w:r w:rsidRPr="00CF77C0">
              <w:t>150</w:t>
            </w:r>
          </w:p>
        </w:tc>
        <w:tc>
          <w:tcPr>
            <w:tcW w:w="1593" w:type="dxa"/>
          </w:tcPr>
          <w:p w14:paraId="7EC59E1A" w14:textId="77777777" w:rsidR="00B642E8" w:rsidRPr="00CF77C0" w:rsidRDefault="00B642E8" w:rsidP="007711FB">
            <w:pPr>
              <w:pStyle w:val="TOC1"/>
            </w:pPr>
            <w:r w:rsidRPr="00CF77C0">
              <w:t>213</w:t>
            </w:r>
          </w:p>
        </w:tc>
      </w:tr>
      <w:tr w:rsidR="00B642E8" w:rsidRPr="00B642E8" w14:paraId="702E4ADF" w14:textId="77777777" w:rsidTr="008602C3">
        <w:tc>
          <w:tcPr>
            <w:tcW w:w="1828" w:type="dxa"/>
          </w:tcPr>
          <w:p w14:paraId="41FF1DAC" w14:textId="77777777" w:rsidR="00B642E8" w:rsidRPr="00CF77C0" w:rsidRDefault="00B642E8" w:rsidP="007711FB">
            <w:pPr>
              <w:pStyle w:val="TOC1"/>
            </w:pPr>
            <w:r w:rsidRPr="00CF77C0">
              <w:t>UC</w:t>
            </w:r>
          </w:p>
        </w:tc>
        <w:tc>
          <w:tcPr>
            <w:tcW w:w="1530" w:type="dxa"/>
          </w:tcPr>
          <w:p w14:paraId="732220A1" w14:textId="77777777" w:rsidR="00B642E8" w:rsidRPr="00CF77C0" w:rsidRDefault="00B642E8" w:rsidP="007711FB">
            <w:pPr>
              <w:pStyle w:val="TOC1"/>
            </w:pPr>
            <w:r w:rsidRPr="00CF77C0">
              <w:t>163</w:t>
            </w:r>
          </w:p>
        </w:tc>
        <w:tc>
          <w:tcPr>
            <w:tcW w:w="1593" w:type="dxa"/>
          </w:tcPr>
          <w:p w14:paraId="7F4AB5D3" w14:textId="77777777" w:rsidR="00B642E8" w:rsidRPr="00CF77C0" w:rsidRDefault="00B642E8" w:rsidP="007711FB">
            <w:pPr>
              <w:pStyle w:val="TOC1"/>
            </w:pPr>
            <w:r w:rsidRPr="00CF77C0">
              <w:t>77</w:t>
            </w:r>
          </w:p>
        </w:tc>
      </w:tr>
    </w:tbl>
    <w:p w14:paraId="3AFB4A84" w14:textId="77777777" w:rsidR="00BE42F7" w:rsidRDefault="00BE42F7" w:rsidP="007711FB">
      <w:r>
        <w:br w:type="column"/>
      </w:r>
    </w:p>
    <w:tbl>
      <w:tblPr>
        <w:tblStyle w:val="TableGrid"/>
        <w:tblW w:w="0" w:type="auto"/>
        <w:tblLook w:val="04A0" w:firstRow="1" w:lastRow="0" w:firstColumn="1" w:lastColumn="0" w:noHBand="0" w:noVBand="1"/>
      </w:tblPr>
      <w:tblGrid>
        <w:gridCol w:w="1413"/>
        <w:gridCol w:w="1701"/>
        <w:gridCol w:w="1767"/>
      </w:tblGrid>
      <w:tr w:rsidR="00FA5B6B" w:rsidRPr="00B642E8" w14:paraId="629D8084" w14:textId="77777777" w:rsidTr="00FA5B6B">
        <w:tc>
          <w:tcPr>
            <w:tcW w:w="1413" w:type="dxa"/>
          </w:tcPr>
          <w:p w14:paraId="55668D62" w14:textId="77777777" w:rsidR="00FA5B6B" w:rsidRPr="00FA5B6B" w:rsidRDefault="00FA5B6B" w:rsidP="007711FB">
            <w:pPr>
              <w:pStyle w:val="TOC1"/>
            </w:pPr>
            <w:r w:rsidRPr="00FA5B6B">
              <w:t>Appeals</w:t>
            </w:r>
          </w:p>
        </w:tc>
        <w:tc>
          <w:tcPr>
            <w:tcW w:w="1701" w:type="dxa"/>
          </w:tcPr>
          <w:p w14:paraId="5A4AC3DD" w14:textId="77777777" w:rsidR="00FA5B6B" w:rsidRPr="00FA5B6B" w:rsidRDefault="00FA5B6B" w:rsidP="007711FB">
            <w:pPr>
              <w:pStyle w:val="TOC1"/>
            </w:pPr>
            <w:r w:rsidRPr="00FA5B6B">
              <w:t>Jan-Jun 2019</w:t>
            </w:r>
          </w:p>
        </w:tc>
        <w:tc>
          <w:tcPr>
            <w:tcW w:w="1767" w:type="dxa"/>
          </w:tcPr>
          <w:p w14:paraId="0148D845" w14:textId="77777777" w:rsidR="00FA5B6B" w:rsidRPr="00FA5B6B" w:rsidRDefault="00FA5B6B" w:rsidP="007711FB">
            <w:pPr>
              <w:pStyle w:val="TOC1"/>
            </w:pPr>
            <w:r w:rsidRPr="00FA5B6B">
              <w:t>Jul – Dec 2019</w:t>
            </w:r>
          </w:p>
        </w:tc>
      </w:tr>
      <w:tr w:rsidR="00FA5B6B" w:rsidRPr="00B642E8" w14:paraId="5670617C" w14:textId="77777777" w:rsidTr="00FA5B6B">
        <w:tc>
          <w:tcPr>
            <w:tcW w:w="1413" w:type="dxa"/>
          </w:tcPr>
          <w:p w14:paraId="4F5843A9" w14:textId="77777777" w:rsidR="00FA5B6B" w:rsidRPr="00CF77C0" w:rsidRDefault="00FA5B6B" w:rsidP="007711FB">
            <w:pPr>
              <w:pStyle w:val="TOC1"/>
            </w:pPr>
            <w:r w:rsidRPr="00CF77C0">
              <w:t>ESA</w:t>
            </w:r>
          </w:p>
        </w:tc>
        <w:tc>
          <w:tcPr>
            <w:tcW w:w="1701" w:type="dxa"/>
          </w:tcPr>
          <w:p w14:paraId="08288B6E" w14:textId="77777777" w:rsidR="00FA5B6B" w:rsidRPr="00CF77C0" w:rsidRDefault="00FA5B6B" w:rsidP="007711FB">
            <w:pPr>
              <w:pStyle w:val="TOC1"/>
            </w:pPr>
            <w:r w:rsidRPr="00CF77C0">
              <w:t>145</w:t>
            </w:r>
          </w:p>
        </w:tc>
        <w:tc>
          <w:tcPr>
            <w:tcW w:w="1767" w:type="dxa"/>
          </w:tcPr>
          <w:p w14:paraId="1679B70E" w14:textId="77777777" w:rsidR="00FA5B6B" w:rsidRPr="00CF77C0" w:rsidRDefault="00FA5B6B" w:rsidP="007711FB">
            <w:pPr>
              <w:pStyle w:val="TOC1"/>
            </w:pPr>
            <w:r w:rsidRPr="00CF77C0">
              <w:t>110</w:t>
            </w:r>
          </w:p>
        </w:tc>
      </w:tr>
      <w:tr w:rsidR="00FA5B6B" w:rsidRPr="00B642E8" w14:paraId="0E2CC0F0" w14:textId="77777777" w:rsidTr="00FA5B6B">
        <w:tc>
          <w:tcPr>
            <w:tcW w:w="1413" w:type="dxa"/>
          </w:tcPr>
          <w:p w14:paraId="3058C43D" w14:textId="77777777" w:rsidR="00FA5B6B" w:rsidRPr="00CF77C0" w:rsidRDefault="00FA5B6B" w:rsidP="007711FB">
            <w:pPr>
              <w:pStyle w:val="TOC1"/>
            </w:pPr>
            <w:r w:rsidRPr="00CF77C0">
              <w:t>PIP</w:t>
            </w:r>
          </w:p>
        </w:tc>
        <w:tc>
          <w:tcPr>
            <w:tcW w:w="1701" w:type="dxa"/>
          </w:tcPr>
          <w:p w14:paraId="586D2B1B" w14:textId="77777777" w:rsidR="00FA5B6B" w:rsidRPr="00CF77C0" w:rsidRDefault="00FA5B6B" w:rsidP="007711FB">
            <w:pPr>
              <w:pStyle w:val="TOC1"/>
            </w:pPr>
            <w:r w:rsidRPr="00CF77C0">
              <w:t>148</w:t>
            </w:r>
          </w:p>
        </w:tc>
        <w:tc>
          <w:tcPr>
            <w:tcW w:w="1767" w:type="dxa"/>
          </w:tcPr>
          <w:p w14:paraId="6F1B8791" w14:textId="77777777" w:rsidR="00FA5B6B" w:rsidRPr="00CF77C0" w:rsidRDefault="00FA5B6B" w:rsidP="007711FB">
            <w:pPr>
              <w:pStyle w:val="TOC1"/>
            </w:pPr>
            <w:r w:rsidRPr="00CF77C0">
              <w:t>138</w:t>
            </w:r>
          </w:p>
        </w:tc>
      </w:tr>
      <w:tr w:rsidR="00FA5B6B" w:rsidRPr="00B642E8" w14:paraId="48F42C3D" w14:textId="77777777" w:rsidTr="00FA5B6B">
        <w:tc>
          <w:tcPr>
            <w:tcW w:w="1413" w:type="dxa"/>
          </w:tcPr>
          <w:p w14:paraId="65F26305" w14:textId="77777777" w:rsidR="00FA5B6B" w:rsidRPr="00CF77C0" w:rsidRDefault="00FA5B6B" w:rsidP="007711FB">
            <w:pPr>
              <w:pStyle w:val="TOC1"/>
            </w:pPr>
            <w:r w:rsidRPr="00CF77C0">
              <w:t>UC</w:t>
            </w:r>
          </w:p>
        </w:tc>
        <w:tc>
          <w:tcPr>
            <w:tcW w:w="1701" w:type="dxa"/>
          </w:tcPr>
          <w:p w14:paraId="1ECD9AA0" w14:textId="77777777" w:rsidR="00FA5B6B" w:rsidRPr="00CF77C0" w:rsidRDefault="00FA5B6B" w:rsidP="007711FB">
            <w:pPr>
              <w:pStyle w:val="TOC1"/>
            </w:pPr>
            <w:r w:rsidRPr="00CF77C0">
              <w:t>100</w:t>
            </w:r>
          </w:p>
        </w:tc>
        <w:tc>
          <w:tcPr>
            <w:tcW w:w="1767" w:type="dxa"/>
          </w:tcPr>
          <w:p w14:paraId="50B19D81" w14:textId="77777777" w:rsidR="00FA5B6B" w:rsidRPr="00CF77C0" w:rsidRDefault="00FA5B6B" w:rsidP="007711FB">
            <w:pPr>
              <w:pStyle w:val="TOC1"/>
            </w:pPr>
            <w:r w:rsidRPr="00CF77C0">
              <w:t>83</w:t>
            </w:r>
          </w:p>
        </w:tc>
      </w:tr>
    </w:tbl>
    <w:p w14:paraId="5A51F9D9" w14:textId="77777777" w:rsidR="00B642E8" w:rsidRDefault="00B642E8" w:rsidP="007711FB">
      <w:r>
        <w:t xml:space="preserve">Within these figures there is considerable variance but </w:t>
      </w:r>
      <w:r w:rsidR="00CF77C0">
        <w:t>six</w:t>
      </w:r>
      <w:r>
        <w:t xml:space="preserve"> months to get an ESA </w:t>
      </w:r>
      <w:r w:rsidR="00FA5B6B">
        <w:t>mandatory reconsiderations</w:t>
      </w:r>
      <w:r>
        <w:t xml:space="preserve"> </w:t>
      </w:r>
      <w:r w:rsidR="00FA5B6B">
        <w:t xml:space="preserve">(MRs) </w:t>
      </w:r>
      <w:r>
        <w:t>decision puts significant strain on claimants. The growing delays with PIP MRs are often exacerbating the ill-health that caused claimants to apply in the first place. There is little progress made through chasing the DWP for a swifter decision.</w:t>
      </w:r>
    </w:p>
    <w:p w14:paraId="15EAE3EF" w14:textId="77777777" w:rsidR="00CF77C0" w:rsidRDefault="00CF77C0" w:rsidP="007711FB">
      <w:pPr>
        <w:pStyle w:val="Heading2"/>
        <w:sectPr w:rsidR="00CF77C0" w:rsidSect="00FA1109">
          <w:type w:val="continuous"/>
          <w:pgSz w:w="11909" w:h="16834" w:code="9"/>
          <w:pgMar w:top="992" w:right="851" w:bottom="737" w:left="851" w:header="720" w:footer="624" w:gutter="0"/>
          <w:cols w:num="2" w:space="284"/>
        </w:sectPr>
      </w:pPr>
    </w:p>
    <w:p w14:paraId="6F370317" w14:textId="77777777" w:rsidR="00B642E8" w:rsidRDefault="00B642E8" w:rsidP="007711FB">
      <w:pPr>
        <w:pStyle w:val="Heading2"/>
      </w:pPr>
      <w:r>
        <w:t xml:space="preserve">Edinburgh </w:t>
      </w:r>
      <w:r w:rsidRPr="00AB1C9E">
        <w:t>advice services</w:t>
      </w:r>
      <w:r w:rsidR="00CF77C0">
        <w:t>: see where they are</w:t>
      </w:r>
    </w:p>
    <w:p w14:paraId="2C7E7D32" w14:textId="77777777" w:rsidR="00007D62" w:rsidRPr="00BF1A23" w:rsidRDefault="00B642E8" w:rsidP="007711FB">
      <w:pPr>
        <w:rPr>
          <w:rStyle w:val="Hyperlink"/>
          <w:color w:val="auto"/>
          <w:u w:val="none"/>
        </w:rPr>
      </w:pPr>
      <w:r w:rsidRPr="00CF77C0">
        <w:t xml:space="preserve">The Advice Shop maintains a map of </w:t>
      </w:r>
      <w:r w:rsidR="00CF77C0">
        <w:t>a</w:t>
      </w:r>
      <w:r w:rsidRPr="00CF77C0">
        <w:t xml:space="preserve">dvice </w:t>
      </w:r>
      <w:r w:rsidR="00CF77C0">
        <w:t>s</w:t>
      </w:r>
      <w:r w:rsidRPr="00CF77C0">
        <w:t xml:space="preserve">ervices across the </w:t>
      </w:r>
      <w:r w:rsidR="00CF77C0" w:rsidRPr="00CF77C0">
        <w:t>city</w:t>
      </w:r>
      <w:r w:rsidRPr="00CF77C0">
        <w:t xml:space="preserve"> so you can see who the nearest and most appropriate service may be for you or your clients.</w:t>
      </w:r>
      <w:r w:rsidR="00BF1A23">
        <w:t xml:space="preserve"> </w:t>
      </w:r>
      <w:r w:rsidR="00CF77C0">
        <w:t xml:space="preserve">You can see the </w:t>
      </w:r>
      <w:hyperlink r:id="rId25" w:history="1">
        <w:r w:rsidR="00CF77C0" w:rsidRPr="00CF77C0">
          <w:rPr>
            <w:rStyle w:val="Hyperlink"/>
          </w:rPr>
          <w:t>map</w:t>
        </w:r>
      </w:hyperlink>
      <w:r w:rsidR="00CF77C0">
        <w:t xml:space="preserve"> on our website</w:t>
      </w:r>
      <w:r w:rsidRPr="00CF77C0">
        <w:t>. If you are aware of any additions or amendments that could be made please</w:t>
      </w:r>
      <w:r w:rsidR="00CF77C0" w:rsidRPr="00CF77C0">
        <w:t xml:space="preserve"> email us </w:t>
      </w:r>
      <w:hyperlink r:id="rId26" w:history="1">
        <w:r w:rsidR="00CF77C0" w:rsidRPr="001419EE">
          <w:rPr>
            <w:rStyle w:val="Hyperlink"/>
          </w:rPr>
          <w:t>adviceshop.admin@edinburgh.gov.uk</w:t>
        </w:r>
      </w:hyperlink>
    </w:p>
    <w:p w14:paraId="0B95BA1D" w14:textId="77777777" w:rsidR="00BE42F7" w:rsidRDefault="00BE42F7" w:rsidP="007711FB">
      <w:pPr>
        <w:rPr>
          <w:rStyle w:val="Hyperlink"/>
        </w:rPr>
      </w:pPr>
      <w:r>
        <w:rPr>
          <w:noProof/>
        </w:rPr>
        <w:drawing>
          <wp:inline distT="0" distB="0" distL="0" distR="0" wp14:anchorId="4B664DFE" wp14:editId="2ECAF133">
            <wp:extent cx="3105785" cy="2067560"/>
            <wp:effectExtent l="0" t="0" r="0" b="8890"/>
            <wp:docPr id="8" name="Picture 8" descr="Photograph of signs saying help, support, advice and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05785" cy="2067560"/>
                    </a:xfrm>
                    <a:prstGeom prst="rect">
                      <a:avLst/>
                    </a:prstGeom>
                    <a:noFill/>
                    <a:ln>
                      <a:noFill/>
                    </a:ln>
                  </pic:spPr>
                </pic:pic>
              </a:graphicData>
            </a:graphic>
          </wp:inline>
        </w:drawing>
      </w:r>
    </w:p>
    <w:p w14:paraId="0A11A0F0" w14:textId="77777777" w:rsidR="00007D62" w:rsidRPr="008602C3" w:rsidRDefault="00BE42F7" w:rsidP="007711FB">
      <w:pPr>
        <w:pStyle w:val="Heading2"/>
        <w:rPr>
          <w:noProof/>
        </w:rPr>
      </w:pPr>
      <w:r>
        <w:rPr>
          <w:noProof/>
        </w:rPr>
        <w:br w:type="column"/>
      </w:r>
      <w:r>
        <w:rPr>
          <w:noProof/>
        </w:rPr>
        <w:br/>
      </w:r>
      <w:r>
        <w:t>Tell us what you think</w:t>
      </w:r>
    </w:p>
    <w:p w14:paraId="6157C5B7" w14:textId="77777777" w:rsidR="00BF1A23" w:rsidRDefault="00007D62" w:rsidP="007711FB">
      <w:r>
        <w:t xml:space="preserve">We would be very grateful if you could take a few minutes to provide some feedback about the Advice Bulletin so we can consider what improvements to pursue. Please </w:t>
      </w:r>
      <w:hyperlink r:id="rId28" w:history="1">
        <w:r w:rsidR="008602C3" w:rsidRPr="008602C3">
          <w:rPr>
            <w:rStyle w:val="Hyperlink"/>
          </w:rPr>
          <w:t xml:space="preserve">fill in our </w:t>
        </w:r>
        <w:r w:rsidRPr="008602C3">
          <w:rPr>
            <w:rStyle w:val="Hyperlink"/>
          </w:rPr>
          <w:t>surve</w:t>
        </w:r>
        <w:r w:rsidR="008602C3" w:rsidRPr="008602C3">
          <w:rPr>
            <w:rStyle w:val="Hyperlink"/>
          </w:rPr>
          <w:t>y</w:t>
        </w:r>
      </w:hyperlink>
      <w:r>
        <w:t>.  Many thanks in advance.</w:t>
      </w:r>
      <w:r w:rsidR="00BF1A23">
        <w:br/>
      </w:r>
      <w:r w:rsidR="00BF1A23">
        <w:br/>
      </w:r>
    </w:p>
    <w:p w14:paraId="7F48F5F6" w14:textId="77777777" w:rsidR="00BE42F7" w:rsidRPr="00CF77C0" w:rsidRDefault="00BE42F7" w:rsidP="007711FB">
      <w:r>
        <w:rPr>
          <w:noProof/>
        </w:rPr>
        <w:drawing>
          <wp:inline distT="0" distB="0" distL="0" distR="0" wp14:anchorId="3A9408E5" wp14:editId="5C260B16">
            <wp:extent cx="3095625" cy="2051089"/>
            <wp:effectExtent l="19050" t="19050" r="9525" b="25400"/>
            <wp:docPr id="9" name="Picture 9" descr="Illustration of megaphone saying we want your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2541" cy="2082175"/>
                    </a:xfrm>
                    <a:prstGeom prst="rect">
                      <a:avLst/>
                    </a:prstGeom>
                    <a:noFill/>
                    <a:ln w="3175">
                      <a:solidFill>
                        <a:srgbClr val="0099CC"/>
                      </a:solidFill>
                    </a:ln>
                  </pic:spPr>
                </pic:pic>
              </a:graphicData>
            </a:graphic>
          </wp:inline>
        </w:drawing>
      </w:r>
    </w:p>
    <w:sectPr w:rsidR="00BE42F7" w:rsidRPr="00CF77C0" w:rsidSect="00B642E8">
      <w:type w:val="continuous"/>
      <w:pgSz w:w="11909" w:h="16834" w:code="9"/>
      <w:pgMar w:top="1134" w:right="851" w:bottom="851" w:left="851" w:header="720" w:footer="624" w:gutter="0"/>
      <w:cols w:num="2"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F0126" w14:textId="77777777" w:rsidR="003242A7" w:rsidRDefault="003242A7" w:rsidP="007711FB">
      <w:r>
        <w:separator/>
      </w:r>
    </w:p>
  </w:endnote>
  <w:endnote w:type="continuationSeparator" w:id="0">
    <w:p w14:paraId="7E00C52F" w14:textId="77777777" w:rsidR="003242A7" w:rsidRDefault="003242A7" w:rsidP="0077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B800" w14:textId="77777777" w:rsidR="003E54E9" w:rsidRDefault="001B2B06" w:rsidP="007711FB">
    <w:pPr>
      <w:pStyle w:val="Footer"/>
    </w:pPr>
    <w:r>
      <w:rPr>
        <w:noProof/>
      </w:rPr>
      <w:drawing>
        <wp:anchor distT="0" distB="0" distL="114300" distR="114300" simplePos="0" relativeHeight="251659264" behindDoc="0" locked="0" layoutInCell="1" allowOverlap="1" wp14:anchorId="11D6A1C2" wp14:editId="72084E44">
          <wp:simplePos x="0" y="0"/>
          <wp:positionH relativeFrom="column">
            <wp:posOffset>4324350</wp:posOffset>
          </wp:positionH>
          <wp:positionV relativeFrom="paragraph">
            <wp:posOffset>-533400</wp:posOffset>
          </wp:positionV>
          <wp:extent cx="2672715" cy="1151890"/>
          <wp:effectExtent l="0" t="0" r="0" b="0"/>
          <wp:wrapSquare wrapText="bothSides"/>
          <wp:docPr id="1" name="Picture 1" descr="The City of Edinburgh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4_Footer_Blue_standard.png"/>
                  <pic:cNvPicPr/>
                </pic:nvPicPr>
                <pic:blipFill>
                  <a:blip r:embed="rId1">
                    <a:extLst>
                      <a:ext uri="{28A0092B-C50C-407E-A947-70E740481C1C}">
                        <a14:useLocalDpi xmlns:a14="http://schemas.microsoft.com/office/drawing/2010/main" val="0"/>
                      </a:ext>
                    </a:extLst>
                  </a:blip>
                  <a:stretch>
                    <a:fillRect/>
                  </a:stretch>
                </pic:blipFill>
                <pic:spPr>
                  <a:xfrm>
                    <a:off x="0" y="0"/>
                    <a:ext cx="2672715" cy="11518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CF82" w14:textId="77777777" w:rsidR="003242A7" w:rsidRDefault="003242A7" w:rsidP="007711FB">
      <w:r>
        <w:separator/>
      </w:r>
    </w:p>
  </w:footnote>
  <w:footnote w:type="continuationSeparator" w:id="0">
    <w:p w14:paraId="7A6BA29C" w14:textId="77777777" w:rsidR="003242A7" w:rsidRDefault="003242A7" w:rsidP="00771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3C63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7CFB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A92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C1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A5E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C20A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05F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E1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9E1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40E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C346C"/>
    <w:multiLevelType w:val="singleLevel"/>
    <w:tmpl w:val="7E7CFA4A"/>
    <w:lvl w:ilvl="0">
      <w:start w:val="3"/>
      <w:numFmt w:val="decimal"/>
      <w:lvlText w:val="%1."/>
      <w:lvlJc w:val="left"/>
      <w:pPr>
        <w:tabs>
          <w:tab w:val="num" w:pos="720"/>
        </w:tabs>
        <w:ind w:left="720" w:hanging="720"/>
      </w:pPr>
      <w:rPr>
        <w:rFonts w:hint="default"/>
      </w:rPr>
    </w:lvl>
  </w:abstractNum>
  <w:abstractNum w:abstractNumId="11" w15:restartNumberingAfterBreak="0">
    <w:nsid w:val="0BF67DD5"/>
    <w:multiLevelType w:val="multilevel"/>
    <w:tmpl w:val="B47ECC08"/>
    <w:lvl w:ilvl="0">
      <w:start w:val="1"/>
      <w:numFmt w:val="bullet"/>
      <w:lvlText w:val=""/>
      <w:lvlJc w:val="left"/>
      <w:pPr>
        <w:tabs>
          <w:tab w:val="num" w:pos="360"/>
        </w:tabs>
        <w:ind w:left="360" w:hanging="360"/>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95321E"/>
    <w:multiLevelType w:val="hybridMultilevel"/>
    <w:tmpl w:val="B47ECC08"/>
    <w:lvl w:ilvl="0" w:tplc="D1AEB2E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8087F"/>
    <w:multiLevelType w:val="multilevel"/>
    <w:tmpl w:val="51744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E764B"/>
    <w:multiLevelType w:val="hybridMultilevel"/>
    <w:tmpl w:val="D8629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2F690A"/>
    <w:multiLevelType w:val="hybridMultilevel"/>
    <w:tmpl w:val="BB400F9A"/>
    <w:lvl w:ilvl="0" w:tplc="24B8106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1D49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7B51FF8"/>
    <w:multiLevelType w:val="hybridMultilevel"/>
    <w:tmpl w:val="517447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8824A3"/>
    <w:multiLevelType w:val="multilevel"/>
    <w:tmpl w:val="F2B83AA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5D1A17"/>
    <w:multiLevelType w:val="multilevel"/>
    <w:tmpl w:val="F2B83AA6"/>
    <w:lvl w:ilvl="0">
      <w:start w:val="1"/>
      <w:numFmt w:val="bullet"/>
      <w:lvlText w:val=""/>
      <w:lvlJc w:val="left"/>
      <w:pPr>
        <w:tabs>
          <w:tab w:val="num" w:pos="360"/>
        </w:tabs>
        <w:ind w:left="360" w:hanging="360"/>
      </w:pPr>
      <w:rPr>
        <w:rFonts w:ascii="Symbol" w:hAnsi="Symbol"/>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C66DA"/>
    <w:multiLevelType w:val="hybridMultilevel"/>
    <w:tmpl w:val="6068E656"/>
    <w:lvl w:ilvl="0" w:tplc="08090005">
      <w:start w:val="1"/>
      <w:numFmt w:val="bullet"/>
      <w:lvlText w:val=""/>
      <w:lvlJc w:val="left"/>
      <w:pPr>
        <w:tabs>
          <w:tab w:val="num" w:pos="1285"/>
        </w:tabs>
        <w:ind w:left="1285" w:hanging="360"/>
      </w:pPr>
      <w:rPr>
        <w:rFonts w:ascii="Wingdings" w:hAnsi="Wingdings" w:hint="default"/>
      </w:rPr>
    </w:lvl>
    <w:lvl w:ilvl="1" w:tplc="08090003" w:tentative="1">
      <w:start w:val="1"/>
      <w:numFmt w:val="bullet"/>
      <w:lvlText w:val="o"/>
      <w:lvlJc w:val="left"/>
      <w:pPr>
        <w:tabs>
          <w:tab w:val="num" w:pos="2005"/>
        </w:tabs>
        <w:ind w:left="2005" w:hanging="360"/>
      </w:pPr>
      <w:rPr>
        <w:rFonts w:ascii="Courier New" w:hAnsi="Courier New" w:cs="Courier New" w:hint="default"/>
      </w:rPr>
    </w:lvl>
    <w:lvl w:ilvl="2" w:tplc="08090005" w:tentative="1">
      <w:start w:val="1"/>
      <w:numFmt w:val="bullet"/>
      <w:lvlText w:val=""/>
      <w:lvlJc w:val="left"/>
      <w:pPr>
        <w:tabs>
          <w:tab w:val="num" w:pos="2725"/>
        </w:tabs>
        <w:ind w:left="2725" w:hanging="360"/>
      </w:pPr>
      <w:rPr>
        <w:rFonts w:ascii="Wingdings" w:hAnsi="Wingdings" w:hint="default"/>
      </w:rPr>
    </w:lvl>
    <w:lvl w:ilvl="3" w:tplc="08090001" w:tentative="1">
      <w:start w:val="1"/>
      <w:numFmt w:val="bullet"/>
      <w:lvlText w:val=""/>
      <w:lvlJc w:val="left"/>
      <w:pPr>
        <w:tabs>
          <w:tab w:val="num" w:pos="3445"/>
        </w:tabs>
        <w:ind w:left="3445" w:hanging="360"/>
      </w:pPr>
      <w:rPr>
        <w:rFonts w:ascii="Symbol" w:hAnsi="Symbol" w:hint="default"/>
      </w:rPr>
    </w:lvl>
    <w:lvl w:ilvl="4" w:tplc="08090003" w:tentative="1">
      <w:start w:val="1"/>
      <w:numFmt w:val="bullet"/>
      <w:lvlText w:val="o"/>
      <w:lvlJc w:val="left"/>
      <w:pPr>
        <w:tabs>
          <w:tab w:val="num" w:pos="4165"/>
        </w:tabs>
        <w:ind w:left="4165" w:hanging="360"/>
      </w:pPr>
      <w:rPr>
        <w:rFonts w:ascii="Courier New" w:hAnsi="Courier New" w:cs="Courier New" w:hint="default"/>
      </w:rPr>
    </w:lvl>
    <w:lvl w:ilvl="5" w:tplc="08090005" w:tentative="1">
      <w:start w:val="1"/>
      <w:numFmt w:val="bullet"/>
      <w:lvlText w:val=""/>
      <w:lvlJc w:val="left"/>
      <w:pPr>
        <w:tabs>
          <w:tab w:val="num" w:pos="4885"/>
        </w:tabs>
        <w:ind w:left="4885" w:hanging="360"/>
      </w:pPr>
      <w:rPr>
        <w:rFonts w:ascii="Wingdings" w:hAnsi="Wingdings" w:hint="default"/>
      </w:rPr>
    </w:lvl>
    <w:lvl w:ilvl="6" w:tplc="08090001" w:tentative="1">
      <w:start w:val="1"/>
      <w:numFmt w:val="bullet"/>
      <w:lvlText w:val=""/>
      <w:lvlJc w:val="left"/>
      <w:pPr>
        <w:tabs>
          <w:tab w:val="num" w:pos="5605"/>
        </w:tabs>
        <w:ind w:left="5605" w:hanging="360"/>
      </w:pPr>
      <w:rPr>
        <w:rFonts w:ascii="Symbol" w:hAnsi="Symbol" w:hint="default"/>
      </w:rPr>
    </w:lvl>
    <w:lvl w:ilvl="7" w:tplc="08090003" w:tentative="1">
      <w:start w:val="1"/>
      <w:numFmt w:val="bullet"/>
      <w:lvlText w:val="o"/>
      <w:lvlJc w:val="left"/>
      <w:pPr>
        <w:tabs>
          <w:tab w:val="num" w:pos="6325"/>
        </w:tabs>
        <w:ind w:left="6325" w:hanging="360"/>
      </w:pPr>
      <w:rPr>
        <w:rFonts w:ascii="Courier New" w:hAnsi="Courier New" w:cs="Courier New" w:hint="default"/>
      </w:rPr>
    </w:lvl>
    <w:lvl w:ilvl="8" w:tplc="08090005" w:tentative="1">
      <w:start w:val="1"/>
      <w:numFmt w:val="bullet"/>
      <w:lvlText w:val=""/>
      <w:lvlJc w:val="left"/>
      <w:pPr>
        <w:tabs>
          <w:tab w:val="num" w:pos="7045"/>
        </w:tabs>
        <w:ind w:left="7045" w:hanging="360"/>
      </w:pPr>
      <w:rPr>
        <w:rFonts w:ascii="Wingdings" w:hAnsi="Wingdings" w:hint="default"/>
      </w:rPr>
    </w:lvl>
  </w:abstractNum>
  <w:abstractNum w:abstractNumId="21" w15:restartNumberingAfterBreak="0">
    <w:nsid w:val="70FB241E"/>
    <w:multiLevelType w:val="multilevel"/>
    <w:tmpl w:val="D2A6E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660A00"/>
    <w:multiLevelType w:val="hybridMultilevel"/>
    <w:tmpl w:val="87B6F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4CB6AE9"/>
    <w:multiLevelType w:val="hybridMultilevel"/>
    <w:tmpl w:val="65EA3D94"/>
    <w:lvl w:ilvl="0" w:tplc="E32C8D50">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4E1D59"/>
    <w:multiLevelType w:val="hybridMultilevel"/>
    <w:tmpl w:val="25C09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C13D78"/>
    <w:multiLevelType w:val="hybridMultilevel"/>
    <w:tmpl w:val="F2B83AA6"/>
    <w:lvl w:ilvl="0" w:tplc="D1AEB2EC">
      <w:start w:val="1"/>
      <w:numFmt w:val="bullet"/>
      <w:lvlText w:val=""/>
      <w:lvlJc w:val="left"/>
      <w:pPr>
        <w:tabs>
          <w:tab w:val="num" w:pos="360"/>
        </w:tabs>
        <w:ind w:left="36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20"/>
  </w:num>
  <w:num w:numId="4">
    <w:abstractNumId w:val="15"/>
  </w:num>
  <w:num w:numId="5">
    <w:abstractNumId w:val="21"/>
  </w:num>
  <w:num w:numId="6">
    <w:abstractNumId w:val="23"/>
  </w:num>
  <w:num w:numId="7">
    <w:abstractNumId w:val="12"/>
  </w:num>
  <w:num w:numId="8">
    <w:abstractNumId w:val="11"/>
  </w:num>
  <w:num w:numId="9">
    <w:abstractNumId w:val="25"/>
  </w:num>
  <w:num w:numId="10">
    <w:abstractNumId w:val="19"/>
  </w:num>
  <w:num w:numId="11">
    <w:abstractNumId w:val="18"/>
  </w:num>
  <w:num w:numId="12">
    <w:abstractNumId w:val="17"/>
  </w:num>
  <w:num w:numId="13">
    <w:abstractNumId w:val="13"/>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4A"/>
    <w:rsid w:val="00007D62"/>
    <w:rsid w:val="0002471C"/>
    <w:rsid w:val="0006471D"/>
    <w:rsid w:val="00065CD5"/>
    <w:rsid w:val="00071CB8"/>
    <w:rsid w:val="00074B3F"/>
    <w:rsid w:val="000F3C3D"/>
    <w:rsid w:val="001319A7"/>
    <w:rsid w:val="00167653"/>
    <w:rsid w:val="001B2B06"/>
    <w:rsid w:val="001B6455"/>
    <w:rsid w:val="001F0733"/>
    <w:rsid w:val="00213658"/>
    <w:rsid w:val="0023008F"/>
    <w:rsid w:val="0024666D"/>
    <w:rsid w:val="00263161"/>
    <w:rsid w:val="0028658C"/>
    <w:rsid w:val="002B3168"/>
    <w:rsid w:val="002B3646"/>
    <w:rsid w:val="002D1762"/>
    <w:rsid w:val="00307DCC"/>
    <w:rsid w:val="003242A7"/>
    <w:rsid w:val="003341D6"/>
    <w:rsid w:val="00336730"/>
    <w:rsid w:val="00374B5E"/>
    <w:rsid w:val="00377867"/>
    <w:rsid w:val="00386EFD"/>
    <w:rsid w:val="003A5C94"/>
    <w:rsid w:val="003B7CE3"/>
    <w:rsid w:val="003E54E9"/>
    <w:rsid w:val="003E569E"/>
    <w:rsid w:val="00454DEC"/>
    <w:rsid w:val="00476D06"/>
    <w:rsid w:val="004B61AF"/>
    <w:rsid w:val="004C2E7F"/>
    <w:rsid w:val="004C5641"/>
    <w:rsid w:val="004D563D"/>
    <w:rsid w:val="005502F7"/>
    <w:rsid w:val="00551127"/>
    <w:rsid w:val="00563D06"/>
    <w:rsid w:val="00580116"/>
    <w:rsid w:val="00596008"/>
    <w:rsid w:val="00597186"/>
    <w:rsid w:val="00597BA4"/>
    <w:rsid w:val="005E224A"/>
    <w:rsid w:val="005E2D98"/>
    <w:rsid w:val="005E5373"/>
    <w:rsid w:val="005F2676"/>
    <w:rsid w:val="005F585C"/>
    <w:rsid w:val="006152C4"/>
    <w:rsid w:val="006170B8"/>
    <w:rsid w:val="006257A7"/>
    <w:rsid w:val="00657E0F"/>
    <w:rsid w:val="006A2FF4"/>
    <w:rsid w:val="006C53A2"/>
    <w:rsid w:val="006C57FD"/>
    <w:rsid w:val="006E5943"/>
    <w:rsid w:val="006F4983"/>
    <w:rsid w:val="0070392F"/>
    <w:rsid w:val="00717DC1"/>
    <w:rsid w:val="0072792A"/>
    <w:rsid w:val="00750D47"/>
    <w:rsid w:val="007711FB"/>
    <w:rsid w:val="00781840"/>
    <w:rsid w:val="007843EE"/>
    <w:rsid w:val="007A26AB"/>
    <w:rsid w:val="007B12C7"/>
    <w:rsid w:val="007E1B6B"/>
    <w:rsid w:val="007E4171"/>
    <w:rsid w:val="007F0FB6"/>
    <w:rsid w:val="00800946"/>
    <w:rsid w:val="00812E8C"/>
    <w:rsid w:val="008602C3"/>
    <w:rsid w:val="008631D7"/>
    <w:rsid w:val="00875EB0"/>
    <w:rsid w:val="008B1E40"/>
    <w:rsid w:val="008B7358"/>
    <w:rsid w:val="008C24EC"/>
    <w:rsid w:val="008C7B64"/>
    <w:rsid w:val="009203C3"/>
    <w:rsid w:val="009311FB"/>
    <w:rsid w:val="0093123E"/>
    <w:rsid w:val="009415FB"/>
    <w:rsid w:val="00950BEE"/>
    <w:rsid w:val="0095174C"/>
    <w:rsid w:val="00962E98"/>
    <w:rsid w:val="00977025"/>
    <w:rsid w:val="009B59B9"/>
    <w:rsid w:val="009C6229"/>
    <w:rsid w:val="00A458D3"/>
    <w:rsid w:val="00A47C46"/>
    <w:rsid w:val="00A71DDA"/>
    <w:rsid w:val="00AB2C59"/>
    <w:rsid w:val="00AD1361"/>
    <w:rsid w:val="00B343E2"/>
    <w:rsid w:val="00B642E8"/>
    <w:rsid w:val="00B67217"/>
    <w:rsid w:val="00B8143E"/>
    <w:rsid w:val="00BA1E63"/>
    <w:rsid w:val="00BE42F7"/>
    <w:rsid w:val="00BF1A23"/>
    <w:rsid w:val="00C3162B"/>
    <w:rsid w:val="00C51532"/>
    <w:rsid w:val="00C5508E"/>
    <w:rsid w:val="00C635EF"/>
    <w:rsid w:val="00C745E4"/>
    <w:rsid w:val="00C75AC0"/>
    <w:rsid w:val="00CA0A47"/>
    <w:rsid w:val="00CD5773"/>
    <w:rsid w:val="00CD73B3"/>
    <w:rsid w:val="00CF77C0"/>
    <w:rsid w:val="00D140C2"/>
    <w:rsid w:val="00D176EB"/>
    <w:rsid w:val="00D17EE3"/>
    <w:rsid w:val="00D27D84"/>
    <w:rsid w:val="00D47E54"/>
    <w:rsid w:val="00D74367"/>
    <w:rsid w:val="00E10EAB"/>
    <w:rsid w:val="00E15285"/>
    <w:rsid w:val="00E21A35"/>
    <w:rsid w:val="00E2426F"/>
    <w:rsid w:val="00E3372A"/>
    <w:rsid w:val="00E80FC6"/>
    <w:rsid w:val="00F1741E"/>
    <w:rsid w:val="00F64355"/>
    <w:rsid w:val="00F8549B"/>
    <w:rsid w:val="00FA1109"/>
    <w:rsid w:val="00FA5B6B"/>
    <w:rsid w:val="00FF3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A00C4"/>
  <w15:chartTrackingRefBased/>
  <w15:docId w15:val="{47FEE772-1BD7-4A9C-8DF5-FA1460DE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711FB"/>
    <w:pPr>
      <w:tabs>
        <w:tab w:val="left" w:pos="1134"/>
        <w:tab w:val="left" w:pos="1843"/>
        <w:tab w:val="left" w:pos="2977"/>
        <w:tab w:val="left" w:pos="3686"/>
      </w:tabs>
      <w:spacing w:before="80" w:after="60"/>
    </w:pPr>
    <w:rPr>
      <w:rFonts w:ascii="Arial" w:hAnsi="Arial"/>
      <w:szCs w:val="22"/>
    </w:rPr>
  </w:style>
  <w:style w:type="paragraph" w:styleId="Heading1">
    <w:name w:val="heading 1"/>
    <w:basedOn w:val="Normal"/>
    <w:next w:val="Normal"/>
    <w:autoRedefine/>
    <w:qFormat/>
    <w:rsid w:val="00A458D3"/>
    <w:pPr>
      <w:keepNext/>
      <w:spacing w:before="0" w:after="0"/>
      <w:outlineLvl w:val="0"/>
    </w:pPr>
    <w:rPr>
      <w:b/>
      <w:color w:val="085BA0"/>
      <w:sz w:val="52"/>
      <w:szCs w:val="52"/>
    </w:rPr>
  </w:style>
  <w:style w:type="paragraph" w:styleId="Heading2">
    <w:name w:val="heading 2"/>
    <w:basedOn w:val="Normal"/>
    <w:next w:val="Normal"/>
    <w:autoRedefine/>
    <w:qFormat/>
    <w:rsid w:val="004C2E7F"/>
    <w:pPr>
      <w:keepNext/>
      <w:pBdr>
        <w:bottom w:val="single" w:sz="4" w:space="1" w:color="085BA0"/>
      </w:pBdr>
      <w:spacing w:before="240" w:after="0"/>
      <w:outlineLvl w:val="1"/>
    </w:pPr>
    <w:rPr>
      <w:b/>
      <w:color w:val="085BA0"/>
      <w:sz w:val="28"/>
      <w:szCs w:val="28"/>
    </w:rPr>
  </w:style>
  <w:style w:type="paragraph" w:styleId="Heading3">
    <w:name w:val="heading 3"/>
    <w:basedOn w:val="Normal"/>
    <w:next w:val="Normal"/>
    <w:qFormat/>
    <w:rsid w:val="007A26AB"/>
    <w:pPr>
      <w:keepNext/>
      <w:spacing w:after="0"/>
      <w:outlineLvl w:val="2"/>
    </w:pPr>
    <w:rPr>
      <w:b/>
      <w:sz w:val="22"/>
    </w:rPr>
  </w:style>
  <w:style w:type="paragraph" w:styleId="Heading4">
    <w:name w:val="heading 4"/>
    <w:basedOn w:val="Normal"/>
    <w:next w:val="Normal"/>
    <w:link w:val="Heading4Char"/>
    <w:unhideWhenUsed/>
    <w:qFormat/>
    <w:rsid w:val="00A458D3"/>
    <w:pPr>
      <w:keepNext/>
      <w:keepLines/>
      <w:spacing w:before="40" w:after="0"/>
      <w:outlineLvl w:val="3"/>
    </w:pPr>
    <w:rPr>
      <w:rFonts w:eastAsiaTheme="majorEastAsia" w:cstheme="majorBidi"/>
      <w:b/>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E224A"/>
    <w:pPr>
      <w:numPr>
        <w:numId w:val="15"/>
      </w:numPr>
      <w:contextualSpacing/>
    </w:pPr>
  </w:style>
  <w:style w:type="paragraph" w:styleId="Header">
    <w:name w:val="header"/>
    <w:basedOn w:val="Normal"/>
    <w:rsid w:val="00336730"/>
    <w:pPr>
      <w:tabs>
        <w:tab w:val="center" w:pos="4153"/>
        <w:tab w:val="right" w:pos="8306"/>
      </w:tabs>
    </w:pPr>
  </w:style>
  <w:style w:type="paragraph" w:styleId="Footer">
    <w:name w:val="footer"/>
    <w:basedOn w:val="Normal"/>
    <w:link w:val="FooterChar"/>
    <w:uiPriority w:val="99"/>
    <w:rsid w:val="00336730"/>
    <w:pPr>
      <w:tabs>
        <w:tab w:val="center" w:pos="4153"/>
        <w:tab w:val="right" w:pos="8306"/>
      </w:tabs>
    </w:pPr>
  </w:style>
  <w:style w:type="paragraph" w:styleId="BalloonText">
    <w:name w:val="Balloon Text"/>
    <w:basedOn w:val="Normal"/>
    <w:semiHidden/>
    <w:rsid w:val="00C3162B"/>
    <w:rPr>
      <w:rFonts w:ascii="Tahoma" w:hAnsi="Tahoma" w:cs="Tahoma"/>
      <w:sz w:val="16"/>
      <w:szCs w:val="16"/>
    </w:rPr>
  </w:style>
  <w:style w:type="character" w:styleId="Hyperlink">
    <w:name w:val="Hyperlink"/>
    <w:basedOn w:val="DefaultParagraphFont"/>
    <w:unhideWhenUsed/>
    <w:rsid w:val="00D74367"/>
    <w:rPr>
      <w:color w:val="0563C1" w:themeColor="hyperlink"/>
      <w:u w:val="single"/>
    </w:rPr>
  </w:style>
  <w:style w:type="paragraph" w:styleId="ListParagraph">
    <w:name w:val="List Paragraph"/>
    <w:basedOn w:val="Normal"/>
    <w:uiPriority w:val="34"/>
    <w:qFormat/>
    <w:rsid w:val="00D74367"/>
    <w:pPr>
      <w:ind w:left="720"/>
      <w:contextualSpacing/>
    </w:pPr>
  </w:style>
  <w:style w:type="character" w:customStyle="1" w:styleId="Heading4Char">
    <w:name w:val="Heading 4 Char"/>
    <w:basedOn w:val="DefaultParagraphFont"/>
    <w:link w:val="Heading4"/>
    <w:rsid w:val="00A458D3"/>
    <w:rPr>
      <w:rFonts w:ascii="Arial" w:eastAsiaTheme="majorEastAsia" w:hAnsi="Arial" w:cstheme="majorBidi"/>
      <w:b/>
      <w:iCs/>
      <w:color w:val="000000" w:themeColor="text1"/>
      <w:sz w:val="22"/>
      <w:szCs w:val="22"/>
    </w:rPr>
  </w:style>
  <w:style w:type="paragraph" w:styleId="List4">
    <w:name w:val="List 4"/>
    <w:basedOn w:val="Normal"/>
    <w:rsid w:val="00E2426F"/>
    <w:pPr>
      <w:ind w:left="1132" w:hanging="283"/>
      <w:contextualSpacing/>
    </w:pPr>
  </w:style>
  <w:style w:type="character" w:styleId="UnresolvedMention">
    <w:name w:val="Unresolved Mention"/>
    <w:basedOn w:val="DefaultParagraphFont"/>
    <w:uiPriority w:val="99"/>
    <w:semiHidden/>
    <w:unhideWhenUsed/>
    <w:rsid w:val="00AD1361"/>
    <w:rPr>
      <w:color w:val="605E5C"/>
      <w:shd w:val="clear" w:color="auto" w:fill="E1DFDD"/>
    </w:rPr>
  </w:style>
  <w:style w:type="character" w:customStyle="1" w:styleId="FooterChar">
    <w:name w:val="Footer Char"/>
    <w:basedOn w:val="DefaultParagraphFont"/>
    <w:link w:val="Footer"/>
    <w:uiPriority w:val="99"/>
    <w:rsid w:val="002B3646"/>
    <w:rPr>
      <w:rFonts w:ascii="Arial" w:hAnsi="Arial"/>
      <w:sz w:val="19"/>
      <w:szCs w:val="22"/>
    </w:rPr>
  </w:style>
  <w:style w:type="table" w:styleId="TableGrid">
    <w:name w:val="Table Grid"/>
    <w:basedOn w:val="TableNormal"/>
    <w:uiPriority w:val="39"/>
    <w:rsid w:val="00B642E8"/>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B642E8"/>
    <w:pPr>
      <w:tabs>
        <w:tab w:val="clear" w:pos="1134"/>
        <w:tab w:val="clear" w:pos="1843"/>
        <w:tab w:val="clear" w:pos="2977"/>
        <w:tab w:val="clear" w:pos="3686"/>
      </w:tabs>
      <w:spacing w:before="0" w:after="0"/>
    </w:pPr>
  </w:style>
  <w:style w:type="character" w:styleId="FollowedHyperlink">
    <w:name w:val="FollowedHyperlink"/>
    <w:basedOn w:val="DefaultParagraphFont"/>
    <w:rsid w:val="00007D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592824">
      <w:bodyDiv w:val="1"/>
      <w:marLeft w:val="0"/>
      <w:marRight w:val="0"/>
      <w:marTop w:val="0"/>
      <w:marBottom w:val="0"/>
      <w:divBdr>
        <w:top w:val="none" w:sz="0" w:space="0" w:color="auto"/>
        <w:left w:val="none" w:sz="0" w:space="0" w:color="auto"/>
        <w:bottom w:val="none" w:sz="0" w:space="0" w:color="auto"/>
        <w:right w:val="none" w:sz="0" w:space="0" w:color="auto"/>
      </w:divBdr>
    </w:div>
    <w:div w:id="1454520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age.org/credit-where-its-due-pension-credit" TargetMode="External"/><Relationship Id="rId13" Type="http://schemas.openxmlformats.org/officeDocument/2006/relationships/hyperlink" Target="https://www.theguardian.com/politics/2020/jan/16/nearly-1-million-eu-citizens-in-uk-yet-to-apply-for-settled-status" TargetMode="External"/><Relationship Id="rId18" Type="http://schemas.openxmlformats.org/officeDocument/2006/relationships/hyperlink" Target="https://www.gov.uk/cold-weather-payment" TargetMode="External"/><Relationship Id="rId26" Type="http://schemas.openxmlformats.org/officeDocument/2006/relationships/hyperlink" Target="mailto:adviceshop.admin@edinburgh.gov.uk" TargetMode="External"/><Relationship Id="rId3" Type="http://schemas.openxmlformats.org/officeDocument/2006/relationships/settings" Target="settings.xml"/><Relationship Id="rId21" Type="http://schemas.openxmlformats.org/officeDocument/2006/relationships/hyperlink" Target="https://edinburghpovertycommission.org.uk/" TargetMode="External"/><Relationship Id="rId7" Type="http://schemas.openxmlformats.org/officeDocument/2006/relationships/footer" Target="footer1.xml"/><Relationship Id="rId12" Type="http://schemas.openxmlformats.org/officeDocument/2006/relationships/hyperlink" Target="https://www.citizensadvice.org.uk/scotland/consumer/energy/energy-supply/get-help-paying-your-bills/struggling-to-pay-your-energy-bills/" TargetMode="External"/><Relationship Id="rId17" Type="http://schemas.openxmlformats.org/officeDocument/2006/relationships/hyperlink" Target="https://www.gov.uk/winter-fuel-payment" TargetMode="External"/><Relationship Id="rId25" Type="http://schemas.openxmlformats.org/officeDocument/2006/relationships/hyperlink" Target="http://www.edinburgh.gov.uk/adviceshop" TargetMode="External"/><Relationship Id="rId2" Type="http://schemas.openxmlformats.org/officeDocument/2006/relationships/styles" Target="styles.xml"/><Relationship Id="rId16" Type="http://schemas.openxmlformats.org/officeDocument/2006/relationships/hyperlink" Target="https://nawra.us16.list-manage.com/track/click?u=decb9d1f0c8e0b61fc8eae4c9&amp;id=38120d0026&amp;e=324cb20a6f" TargetMode="External"/><Relationship Id="rId20" Type="http://schemas.openxmlformats.org/officeDocument/2006/relationships/hyperlink" Target="http://data.parliament.uk/DepositedPapers/Files/DEP2019-1077/Proposed_benefit_and_pension_rates_28_Nov_2019.pdf"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ngeworks.org.uk/"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s://www.surveymonkey.co.uk/r/JMRX8K8" TargetMode="External"/><Relationship Id="rId10" Type="http://schemas.openxmlformats.org/officeDocument/2006/relationships/hyperlink" Target="https://energysavingtrust.org.uk/scotland/home-energy-scotland" TargetMode="External"/><Relationship Id="rId19" Type="http://schemas.openxmlformats.org/officeDocument/2006/relationships/hyperlink" Target="https://www.gov.uk/the-warm-home-discount-sche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geuk.org.uk/information-advice/care/paying-for-care/paying-for-a-care-home/" TargetMode="External"/><Relationship Id="rId14" Type="http://schemas.openxmlformats.org/officeDocument/2006/relationships/hyperlink" Target="https://www.ageuk.org.uk/globalassets/age-uk/documents/reports-and-publications/reports-and-briefings/money-matters/age_uk_-briefing_on_benefit_changes_for_mixed_age_couples_february2019.pdf" TargetMode="External"/><Relationship Id="rId22" Type="http://schemas.openxmlformats.org/officeDocument/2006/relationships/hyperlink" Target="https://edinburghpovertycommission.org.uk/" TargetMode="External"/><Relationship Id="rId27" Type="http://schemas.openxmlformats.org/officeDocument/2006/relationships/image" Target="media/image5.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Count Information</vt:lpstr>
    </vt:vector>
  </TitlesOfParts>
  <Company>City of Edinburgh Council</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 Information</dc:title>
  <dc:subject/>
  <dc:creator>Jacqueline Allan</dc:creator>
  <cp:keywords/>
  <dc:description/>
  <cp:lastModifiedBy>Paige Evans</cp:lastModifiedBy>
  <cp:revision>2</cp:revision>
  <cp:lastPrinted>2020-02-20T08:49:00Z</cp:lastPrinted>
  <dcterms:created xsi:type="dcterms:W3CDTF">2020-03-10T16:36:00Z</dcterms:created>
  <dcterms:modified xsi:type="dcterms:W3CDTF">2020-03-10T16:36:00Z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