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8495" w14:textId="6B4C34D7" w:rsidR="005A4003" w:rsidRDefault="005A4003" w:rsidP="003B0451">
      <w:pPr>
        <w:spacing w:line="276" w:lineRule="auto"/>
        <w:rPr>
          <w:sz w:val="28"/>
          <w:szCs w:val="28"/>
        </w:rPr>
      </w:pPr>
      <w:r>
        <w:rPr>
          <w:rFonts w:ascii="Open Sans" w:hAnsi="Open Sans" w:cs="Open Sans"/>
          <w:b/>
          <w:bCs/>
          <w:noProof/>
          <w:color w:val="F11286"/>
          <w:sz w:val="56"/>
          <w:szCs w:val="56"/>
        </w:rPr>
        <w:drawing>
          <wp:anchor distT="0" distB="0" distL="114300" distR="114300" simplePos="0" relativeHeight="251659264" behindDoc="0" locked="0" layoutInCell="1" allowOverlap="1" wp14:anchorId="73EB67AD" wp14:editId="709067A4">
            <wp:simplePos x="0" y="0"/>
            <wp:positionH relativeFrom="margin">
              <wp:posOffset>6607810</wp:posOffset>
            </wp:positionH>
            <wp:positionV relativeFrom="paragraph">
              <wp:posOffset>-366972</wp:posOffset>
            </wp:positionV>
            <wp:extent cx="2170706" cy="630443"/>
            <wp:effectExtent l="0" t="0" r="127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0706" cy="630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1BC1B" w14:textId="2F709EAF" w:rsidR="007D0B80" w:rsidRDefault="007D0B80" w:rsidP="003B0451">
      <w:pPr>
        <w:spacing w:after="0" w:line="276" w:lineRule="auto"/>
        <w:rPr>
          <w:b/>
          <w:bCs/>
          <w:sz w:val="28"/>
          <w:szCs w:val="28"/>
        </w:rPr>
      </w:pPr>
      <w:r w:rsidRPr="005A4003">
        <w:rPr>
          <w:b/>
          <w:bCs/>
          <w:sz w:val="28"/>
          <w:szCs w:val="28"/>
        </w:rPr>
        <w:t>Capital City Partnership</w:t>
      </w:r>
      <w:r w:rsidR="005A4003" w:rsidRPr="005A4003">
        <w:rPr>
          <w:b/>
          <w:bCs/>
          <w:sz w:val="28"/>
          <w:szCs w:val="28"/>
        </w:rPr>
        <w:t xml:space="preserve"> - </w:t>
      </w:r>
      <w:r w:rsidRPr="005A4003">
        <w:rPr>
          <w:b/>
          <w:bCs/>
          <w:sz w:val="28"/>
          <w:szCs w:val="28"/>
        </w:rPr>
        <w:t>Grant Funding Overview</w:t>
      </w:r>
    </w:p>
    <w:p w14:paraId="0E846F3A" w14:textId="1422AA0E" w:rsidR="003B0451" w:rsidRPr="003B0451" w:rsidRDefault="003B0451" w:rsidP="003B0451">
      <w:pPr>
        <w:spacing w:after="0" w:line="276" w:lineRule="auto"/>
        <w:rPr>
          <w:b/>
          <w:bCs/>
        </w:rPr>
      </w:pPr>
    </w:p>
    <w:p w14:paraId="1ACBD675" w14:textId="573ABBEC" w:rsidR="007D0B80" w:rsidRDefault="007D0B80" w:rsidP="003B0451">
      <w:pPr>
        <w:spacing w:after="0" w:line="276" w:lineRule="auto"/>
      </w:pPr>
      <w:r>
        <w:t xml:space="preserve">Capital City Partnership are aware that there is a busy and complex funding landscape at present. As a result, we want to ensure that organisations understand what is available to them, and how different funding streams align. To do this, CCP have pulled together the below information. </w:t>
      </w:r>
    </w:p>
    <w:p w14:paraId="698E29FF" w14:textId="0DEDFBC4" w:rsidR="00E30F4D" w:rsidRDefault="00E30F4D" w:rsidP="003B0451">
      <w:pPr>
        <w:spacing w:after="0" w:line="276" w:lineRule="auto"/>
      </w:pPr>
    </w:p>
    <w:tbl>
      <w:tblPr>
        <w:tblStyle w:val="TableGrid"/>
        <w:tblW w:w="13948" w:type="dxa"/>
        <w:tblLook w:val="04A0" w:firstRow="1" w:lastRow="0" w:firstColumn="1" w:lastColumn="0" w:noHBand="0" w:noVBand="1"/>
      </w:tblPr>
      <w:tblGrid>
        <w:gridCol w:w="989"/>
        <w:gridCol w:w="4968"/>
        <w:gridCol w:w="4968"/>
        <w:gridCol w:w="3023"/>
      </w:tblGrid>
      <w:tr w:rsidR="00760FDB" w14:paraId="4117AC20" w14:textId="77777777" w:rsidTr="00102273">
        <w:tc>
          <w:tcPr>
            <w:tcW w:w="989" w:type="dxa"/>
            <w:shd w:val="clear" w:color="auto" w:fill="00B0F0"/>
          </w:tcPr>
          <w:p w14:paraId="67E99969" w14:textId="77777777" w:rsidR="00E30F4D" w:rsidRDefault="00E30F4D" w:rsidP="003B0451">
            <w:pPr>
              <w:spacing w:line="276" w:lineRule="auto"/>
            </w:pPr>
          </w:p>
        </w:tc>
        <w:tc>
          <w:tcPr>
            <w:tcW w:w="3684" w:type="dxa"/>
            <w:shd w:val="clear" w:color="auto" w:fill="00B0F0"/>
          </w:tcPr>
          <w:p w14:paraId="07AF4630" w14:textId="359EDCBD" w:rsidR="00E30F4D" w:rsidRPr="003B0451" w:rsidRDefault="00E30F4D" w:rsidP="003B0451">
            <w:pPr>
              <w:spacing w:line="276" w:lineRule="auto"/>
              <w:rPr>
                <w:b/>
                <w:bCs/>
              </w:rPr>
            </w:pPr>
            <w:r w:rsidRPr="003B0451">
              <w:rPr>
                <w:b/>
                <w:bCs/>
              </w:rPr>
              <w:t>NEST – 2022-25</w:t>
            </w:r>
          </w:p>
        </w:tc>
        <w:tc>
          <w:tcPr>
            <w:tcW w:w="6252" w:type="dxa"/>
            <w:shd w:val="clear" w:color="auto" w:fill="00B0F0"/>
          </w:tcPr>
          <w:p w14:paraId="6A244845" w14:textId="7C08D3B7" w:rsidR="00E30F4D" w:rsidRPr="003B0451" w:rsidRDefault="00E30F4D" w:rsidP="003B0451">
            <w:pPr>
              <w:spacing w:line="276" w:lineRule="auto"/>
              <w:rPr>
                <w:b/>
                <w:bCs/>
              </w:rPr>
            </w:pPr>
            <w:r w:rsidRPr="003B0451">
              <w:rPr>
                <w:b/>
                <w:bCs/>
              </w:rPr>
              <w:t>YPG - Grants</w:t>
            </w:r>
          </w:p>
        </w:tc>
        <w:tc>
          <w:tcPr>
            <w:tcW w:w="3023" w:type="dxa"/>
            <w:shd w:val="clear" w:color="auto" w:fill="00B0F0"/>
          </w:tcPr>
          <w:p w14:paraId="0CF57F0C" w14:textId="50EB2C9F" w:rsidR="00E30F4D" w:rsidRPr="003B0451" w:rsidRDefault="00E30F4D" w:rsidP="003B0451">
            <w:pPr>
              <w:spacing w:line="276" w:lineRule="auto"/>
              <w:rPr>
                <w:b/>
                <w:bCs/>
              </w:rPr>
            </w:pPr>
            <w:r w:rsidRPr="003B0451">
              <w:rPr>
                <w:b/>
                <w:bCs/>
              </w:rPr>
              <w:t>NEST Youth Boost</w:t>
            </w:r>
          </w:p>
        </w:tc>
      </w:tr>
      <w:tr w:rsidR="003816A1" w:rsidRPr="00775CE2" w14:paraId="41F5328C" w14:textId="77777777" w:rsidTr="00102273">
        <w:trPr>
          <w:trHeight w:val="4101"/>
        </w:trPr>
        <w:tc>
          <w:tcPr>
            <w:tcW w:w="989" w:type="dxa"/>
          </w:tcPr>
          <w:p w14:paraId="13A2F894" w14:textId="3ED13620" w:rsidR="003816A1" w:rsidRPr="00775CE2" w:rsidRDefault="003816A1" w:rsidP="00F914F5">
            <w:pPr>
              <w:jc w:val="both"/>
              <w:rPr>
                <w:rFonts w:cstheme="minorHAnsi"/>
                <w:sz w:val="20"/>
                <w:szCs w:val="20"/>
              </w:rPr>
            </w:pPr>
            <w:r w:rsidRPr="00775CE2">
              <w:rPr>
                <w:rFonts w:cstheme="minorHAnsi"/>
                <w:sz w:val="20"/>
                <w:szCs w:val="20"/>
              </w:rPr>
              <w:t>Overview</w:t>
            </w:r>
          </w:p>
        </w:tc>
        <w:tc>
          <w:tcPr>
            <w:tcW w:w="3684" w:type="dxa"/>
          </w:tcPr>
          <w:p w14:paraId="6E2712CA" w14:textId="77777777" w:rsidR="003816A1" w:rsidRPr="0096678C" w:rsidRDefault="003816A1" w:rsidP="00F914F5">
            <w:pPr>
              <w:jc w:val="both"/>
              <w:rPr>
                <w:rFonts w:cstheme="minorHAnsi"/>
                <w:sz w:val="20"/>
                <w:szCs w:val="20"/>
              </w:rPr>
            </w:pPr>
            <w:r w:rsidRPr="0096678C">
              <w:rPr>
                <w:rFonts w:cstheme="minorHAnsi"/>
                <w:sz w:val="20"/>
                <w:szCs w:val="20"/>
              </w:rPr>
              <w:t>The Network of Employability Support and Training (NEST) grants programme will form part of the Council’s objectives in line with the Scottish Government’s No One Left Behind (NOLB) Strategy.</w:t>
            </w:r>
          </w:p>
          <w:p w14:paraId="6C08C518" w14:textId="77777777" w:rsidR="003816A1" w:rsidRPr="0096678C" w:rsidRDefault="003816A1" w:rsidP="00F914F5">
            <w:pPr>
              <w:jc w:val="both"/>
              <w:rPr>
                <w:rFonts w:cstheme="minorHAnsi"/>
                <w:sz w:val="20"/>
                <w:szCs w:val="20"/>
              </w:rPr>
            </w:pPr>
          </w:p>
          <w:p w14:paraId="277E1159" w14:textId="77777777" w:rsidR="003816A1" w:rsidRPr="00775CE2" w:rsidRDefault="003816A1" w:rsidP="00F914F5">
            <w:pPr>
              <w:jc w:val="both"/>
              <w:rPr>
                <w:rFonts w:cstheme="minorHAnsi"/>
                <w:sz w:val="20"/>
                <w:szCs w:val="20"/>
              </w:rPr>
            </w:pPr>
            <w:r w:rsidRPr="0096678C">
              <w:rPr>
                <w:rFonts w:cstheme="minorHAnsi"/>
                <w:sz w:val="20"/>
                <w:szCs w:val="20"/>
              </w:rPr>
              <w:t>Capital City Partnership (on behalf of The City of Edinburgh Council) is seeking applications for employability support for clients 16+, with the following groups targeted: care experienced, young parents, young carers, disabled people, people from ethnic minorities, those aged 50+, long-term unemployed, school leavers and those requiring mental health support.</w:t>
            </w:r>
          </w:p>
        </w:tc>
        <w:tc>
          <w:tcPr>
            <w:tcW w:w="6252" w:type="dxa"/>
          </w:tcPr>
          <w:p w14:paraId="2A6C3EE7" w14:textId="77777777" w:rsidR="003816A1" w:rsidRPr="00775CE2" w:rsidRDefault="003816A1" w:rsidP="00F914F5">
            <w:pPr>
              <w:jc w:val="both"/>
              <w:rPr>
                <w:rFonts w:cstheme="minorHAnsi"/>
                <w:sz w:val="20"/>
                <w:szCs w:val="20"/>
              </w:rPr>
            </w:pPr>
            <w:r w:rsidRPr="00775CE2">
              <w:rPr>
                <w:rFonts w:cstheme="minorHAnsi"/>
                <w:sz w:val="20"/>
                <w:szCs w:val="20"/>
              </w:rPr>
              <w:t xml:space="preserve">As part of the Scottish Government’s implementation of The Young Person’s Guarantee, The City of Edinburgh Council is delighted to launch a proposal process for Young Person’s Guarantee Grants. </w:t>
            </w:r>
          </w:p>
          <w:p w14:paraId="15B5E6E8" w14:textId="77777777" w:rsidR="003816A1" w:rsidRPr="00775CE2" w:rsidRDefault="003816A1" w:rsidP="00F914F5">
            <w:pPr>
              <w:jc w:val="both"/>
              <w:rPr>
                <w:rFonts w:cstheme="minorHAnsi"/>
                <w:sz w:val="20"/>
                <w:szCs w:val="20"/>
              </w:rPr>
            </w:pPr>
            <w:r w:rsidRPr="00775CE2">
              <w:rPr>
                <w:rFonts w:cstheme="minorHAnsi"/>
                <w:sz w:val="20"/>
                <w:szCs w:val="20"/>
              </w:rPr>
              <w:t>Capital City Partnership (on behalf of The City of Edinburgh Council) is looking for new, engaging, and innovative projects that will increase the offer of employability provision for young people aged 16-24, across Edinburgh.</w:t>
            </w:r>
          </w:p>
          <w:p w14:paraId="7E681497" w14:textId="77777777" w:rsidR="003816A1" w:rsidRPr="00775CE2" w:rsidRDefault="003816A1" w:rsidP="00F914F5">
            <w:pPr>
              <w:jc w:val="both"/>
              <w:rPr>
                <w:rFonts w:cstheme="minorHAnsi"/>
                <w:sz w:val="20"/>
                <w:szCs w:val="20"/>
              </w:rPr>
            </w:pPr>
            <w:r w:rsidRPr="00775CE2">
              <w:rPr>
                <w:rFonts w:cstheme="minorHAnsi"/>
                <w:sz w:val="20"/>
                <w:szCs w:val="20"/>
              </w:rPr>
              <w:t>The grants aim to a) support as many young people aged 16-24 as possible into employment, education, volunteering and training opportunities b) with a particular focus on those from protected characteristic groups.</w:t>
            </w:r>
          </w:p>
        </w:tc>
        <w:tc>
          <w:tcPr>
            <w:tcW w:w="3023" w:type="dxa"/>
          </w:tcPr>
          <w:p w14:paraId="79EADB8A" w14:textId="77777777" w:rsidR="003816A1" w:rsidRPr="00775CE2" w:rsidRDefault="003816A1" w:rsidP="00F914F5">
            <w:pPr>
              <w:jc w:val="both"/>
              <w:rPr>
                <w:rFonts w:cstheme="minorHAnsi"/>
                <w:sz w:val="20"/>
                <w:szCs w:val="20"/>
              </w:rPr>
            </w:pPr>
            <w:r w:rsidRPr="00775CE2">
              <w:rPr>
                <w:rFonts w:cstheme="minorHAnsi"/>
                <w:sz w:val="20"/>
                <w:szCs w:val="20"/>
              </w:rPr>
              <w:t xml:space="preserve">The Young Person’s Guarantee Youth Boost funding will extend funded Stage 2 and Stage 5 activity across the current TPG/NEST provisions and have clear alignment and progression across the Joined Up for Young People’s Strategic Skills Pipeline. The fund aims to a) increase the engagement of young people </w:t>
            </w:r>
            <w:r>
              <w:rPr>
                <w:rFonts w:cstheme="minorHAnsi"/>
                <w:sz w:val="20"/>
                <w:szCs w:val="20"/>
              </w:rPr>
              <w:t xml:space="preserve">aged 16-24 </w:t>
            </w:r>
            <w:r w:rsidRPr="00775CE2">
              <w:rPr>
                <w:rFonts w:cstheme="minorHAnsi"/>
                <w:sz w:val="20"/>
                <w:szCs w:val="20"/>
              </w:rPr>
              <w:t>across NEST/TPG provision and b) provide high-quality aftercare to ensure young people can sustain positive destinations.</w:t>
            </w:r>
          </w:p>
        </w:tc>
      </w:tr>
      <w:tr w:rsidR="003816A1" w:rsidRPr="00775CE2" w14:paraId="368CEE3F" w14:textId="77777777" w:rsidTr="00102273">
        <w:trPr>
          <w:trHeight w:val="236"/>
        </w:trPr>
        <w:tc>
          <w:tcPr>
            <w:tcW w:w="989" w:type="dxa"/>
          </w:tcPr>
          <w:p w14:paraId="76A0F09C" w14:textId="7B164A81" w:rsidR="003816A1" w:rsidRPr="00775CE2" w:rsidRDefault="003816A1" w:rsidP="00F914F5">
            <w:pPr>
              <w:jc w:val="both"/>
              <w:rPr>
                <w:rFonts w:cstheme="minorHAnsi"/>
                <w:sz w:val="20"/>
                <w:szCs w:val="20"/>
              </w:rPr>
            </w:pPr>
            <w:r w:rsidRPr="00775CE2">
              <w:rPr>
                <w:rFonts w:cstheme="minorHAnsi"/>
                <w:sz w:val="20"/>
                <w:szCs w:val="20"/>
              </w:rPr>
              <w:t>Delivery Timeframe</w:t>
            </w:r>
          </w:p>
        </w:tc>
        <w:tc>
          <w:tcPr>
            <w:tcW w:w="3684" w:type="dxa"/>
          </w:tcPr>
          <w:p w14:paraId="173B8304" w14:textId="77777777" w:rsidR="003816A1" w:rsidRPr="00775CE2" w:rsidRDefault="003816A1" w:rsidP="00F914F5">
            <w:pPr>
              <w:jc w:val="both"/>
              <w:rPr>
                <w:rFonts w:cstheme="minorHAnsi"/>
                <w:sz w:val="20"/>
                <w:szCs w:val="20"/>
              </w:rPr>
            </w:pPr>
            <w:r w:rsidRPr="00775CE2">
              <w:rPr>
                <w:rFonts w:cstheme="minorHAnsi"/>
                <w:sz w:val="20"/>
                <w:szCs w:val="20"/>
              </w:rPr>
              <w:t>1</w:t>
            </w:r>
            <w:proofErr w:type="gramStart"/>
            <w:r w:rsidRPr="00775CE2">
              <w:rPr>
                <w:rFonts w:cstheme="minorHAnsi"/>
                <w:sz w:val="20"/>
                <w:szCs w:val="20"/>
                <w:vertAlign w:val="superscript"/>
              </w:rPr>
              <w:t xml:space="preserve">st  </w:t>
            </w:r>
            <w:r w:rsidRPr="00775CE2">
              <w:rPr>
                <w:rFonts w:cstheme="minorHAnsi"/>
                <w:sz w:val="20"/>
                <w:szCs w:val="20"/>
              </w:rPr>
              <w:t>of</w:t>
            </w:r>
            <w:proofErr w:type="gramEnd"/>
            <w:r w:rsidRPr="00775CE2">
              <w:rPr>
                <w:rFonts w:cstheme="minorHAnsi"/>
                <w:sz w:val="20"/>
                <w:szCs w:val="20"/>
              </w:rPr>
              <w:t xml:space="preserve"> April 2022 –</w:t>
            </w:r>
            <w:r>
              <w:rPr>
                <w:rFonts w:cstheme="minorHAnsi"/>
                <w:sz w:val="20"/>
                <w:szCs w:val="20"/>
              </w:rPr>
              <w:t xml:space="preserve"> </w:t>
            </w:r>
            <w:r w:rsidRPr="00775CE2">
              <w:rPr>
                <w:rFonts w:cstheme="minorHAnsi"/>
                <w:sz w:val="20"/>
                <w:szCs w:val="20"/>
              </w:rPr>
              <w:t>31</w:t>
            </w:r>
            <w:r w:rsidRPr="00775CE2">
              <w:rPr>
                <w:rFonts w:cstheme="minorHAnsi"/>
                <w:sz w:val="20"/>
                <w:szCs w:val="20"/>
                <w:vertAlign w:val="superscript"/>
              </w:rPr>
              <w:t>st</w:t>
            </w:r>
            <w:r w:rsidRPr="00775CE2">
              <w:rPr>
                <w:rFonts w:cstheme="minorHAnsi"/>
                <w:sz w:val="20"/>
                <w:szCs w:val="20"/>
              </w:rPr>
              <w:t xml:space="preserve"> March 2025</w:t>
            </w:r>
          </w:p>
        </w:tc>
        <w:tc>
          <w:tcPr>
            <w:tcW w:w="6252" w:type="dxa"/>
          </w:tcPr>
          <w:p w14:paraId="611DEB1F" w14:textId="77777777" w:rsidR="003816A1" w:rsidRPr="00775CE2" w:rsidRDefault="003816A1" w:rsidP="00F914F5">
            <w:pPr>
              <w:jc w:val="both"/>
              <w:rPr>
                <w:rFonts w:cstheme="minorHAnsi"/>
                <w:sz w:val="20"/>
                <w:szCs w:val="20"/>
              </w:rPr>
            </w:pPr>
            <w:r w:rsidRPr="00775CE2">
              <w:rPr>
                <w:rFonts w:cstheme="minorHAnsi"/>
                <w:sz w:val="20"/>
                <w:szCs w:val="20"/>
              </w:rPr>
              <w:t>1</w:t>
            </w:r>
            <w:r w:rsidRPr="00775CE2">
              <w:rPr>
                <w:rFonts w:cstheme="minorHAnsi"/>
                <w:sz w:val="20"/>
                <w:szCs w:val="20"/>
                <w:vertAlign w:val="superscript"/>
              </w:rPr>
              <w:t>st</w:t>
            </w:r>
            <w:r w:rsidRPr="00775CE2">
              <w:rPr>
                <w:rFonts w:cstheme="minorHAnsi"/>
                <w:sz w:val="20"/>
                <w:szCs w:val="20"/>
              </w:rPr>
              <w:t xml:space="preserve"> of October 2021 – 31</w:t>
            </w:r>
            <w:r w:rsidRPr="00775CE2">
              <w:rPr>
                <w:rFonts w:cstheme="minorHAnsi"/>
                <w:sz w:val="20"/>
                <w:szCs w:val="20"/>
                <w:vertAlign w:val="superscript"/>
              </w:rPr>
              <w:t>st</w:t>
            </w:r>
            <w:r w:rsidRPr="00775CE2">
              <w:rPr>
                <w:rFonts w:cstheme="minorHAnsi"/>
                <w:sz w:val="20"/>
                <w:szCs w:val="20"/>
              </w:rPr>
              <w:t xml:space="preserve"> March 2022</w:t>
            </w:r>
          </w:p>
        </w:tc>
        <w:tc>
          <w:tcPr>
            <w:tcW w:w="3023" w:type="dxa"/>
          </w:tcPr>
          <w:p w14:paraId="53D1E6B7" w14:textId="77777777" w:rsidR="003816A1" w:rsidRPr="00775CE2" w:rsidRDefault="003816A1" w:rsidP="00F914F5">
            <w:pPr>
              <w:jc w:val="both"/>
              <w:rPr>
                <w:rFonts w:cstheme="minorHAnsi"/>
                <w:sz w:val="20"/>
                <w:szCs w:val="20"/>
              </w:rPr>
            </w:pPr>
            <w:r w:rsidRPr="00775CE2">
              <w:rPr>
                <w:rFonts w:cstheme="minorHAnsi"/>
                <w:sz w:val="20"/>
                <w:szCs w:val="20"/>
              </w:rPr>
              <w:t>1st of October 2021 – 31st March 2022</w:t>
            </w:r>
          </w:p>
        </w:tc>
      </w:tr>
      <w:tr w:rsidR="003816A1" w:rsidRPr="00775CE2" w14:paraId="459B2A8C" w14:textId="77777777" w:rsidTr="00102273">
        <w:trPr>
          <w:trHeight w:val="484"/>
        </w:trPr>
        <w:tc>
          <w:tcPr>
            <w:tcW w:w="989" w:type="dxa"/>
          </w:tcPr>
          <w:p w14:paraId="579CB2B7" w14:textId="213531BF" w:rsidR="003816A1" w:rsidRPr="00775CE2" w:rsidRDefault="003816A1" w:rsidP="00F914F5">
            <w:pPr>
              <w:jc w:val="both"/>
              <w:rPr>
                <w:rFonts w:cstheme="minorHAnsi"/>
                <w:sz w:val="20"/>
                <w:szCs w:val="20"/>
              </w:rPr>
            </w:pPr>
            <w:r w:rsidRPr="00775CE2">
              <w:rPr>
                <w:rFonts w:cstheme="minorHAnsi"/>
                <w:sz w:val="20"/>
                <w:szCs w:val="20"/>
              </w:rPr>
              <w:t>Value</w:t>
            </w:r>
          </w:p>
        </w:tc>
        <w:tc>
          <w:tcPr>
            <w:tcW w:w="3684" w:type="dxa"/>
          </w:tcPr>
          <w:p w14:paraId="3180E96D" w14:textId="65A5A232" w:rsidR="003816A1" w:rsidRPr="001113DE" w:rsidRDefault="001113DE" w:rsidP="00F914F5">
            <w:pPr>
              <w:jc w:val="both"/>
              <w:rPr>
                <w:rFonts w:cstheme="minorHAnsi"/>
                <w:sz w:val="20"/>
                <w:szCs w:val="20"/>
              </w:rPr>
            </w:pPr>
            <w:r w:rsidRPr="001113DE">
              <w:rPr>
                <w:rFonts w:cstheme="minorHAnsi"/>
                <w:color w:val="161616"/>
                <w:sz w:val="20"/>
                <w:szCs w:val="20"/>
              </w:rPr>
              <w:t>The maximum which can be applied for in each application is £75,000 per annum.</w:t>
            </w:r>
          </w:p>
        </w:tc>
        <w:tc>
          <w:tcPr>
            <w:tcW w:w="6252" w:type="dxa"/>
          </w:tcPr>
          <w:p w14:paraId="14ED7982" w14:textId="77777777" w:rsidR="003816A1" w:rsidRDefault="003816A1" w:rsidP="00F914F5">
            <w:pPr>
              <w:jc w:val="both"/>
              <w:rPr>
                <w:rFonts w:cstheme="minorHAnsi"/>
                <w:sz w:val="20"/>
                <w:szCs w:val="20"/>
              </w:rPr>
            </w:pPr>
            <w:r w:rsidRPr="000131D2">
              <w:rPr>
                <w:rFonts w:cstheme="minorHAnsi"/>
                <w:sz w:val="20"/>
                <w:szCs w:val="20"/>
              </w:rPr>
              <w:t>Total funding available £800k</w:t>
            </w:r>
            <w:r w:rsidR="00063D25">
              <w:rPr>
                <w:rFonts w:cstheme="minorHAnsi"/>
                <w:sz w:val="20"/>
                <w:szCs w:val="20"/>
              </w:rPr>
              <w:t>.</w:t>
            </w:r>
          </w:p>
          <w:p w14:paraId="3987D75C" w14:textId="4D7F6DB8" w:rsidR="00063D25" w:rsidRPr="00775CE2" w:rsidRDefault="00063D25" w:rsidP="00F914F5">
            <w:pPr>
              <w:jc w:val="both"/>
              <w:rPr>
                <w:rFonts w:cstheme="minorHAnsi"/>
                <w:sz w:val="20"/>
                <w:szCs w:val="20"/>
              </w:rPr>
            </w:pPr>
            <w:r>
              <w:rPr>
                <w:rFonts w:cstheme="minorHAnsi"/>
                <w:sz w:val="20"/>
                <w:szCs w:val="20"/>
              </w:rPr>
              <w:t>No minimum or maximum limit for applications.</w:t>
            </w:r>
          </w:p>
        </w:tc>
        <w:tc>
          <w:tcPr>
            <w:tcW w:w="3023" w:type="dxa"/>
          </w:tcPr>
          <w:p w14:paraId="2B5DB951" w14:textId="77777777" w:rsidR="003816A1" w:rsidRPr="00775CE2" w:rsidRDefault="003816A1" w:rsidP="00F914F5">
            <w:pPr>
              <w:jc w:val="both"/>
              <w:rPr>
                <w:rFonts w:cstheme="minorHAnsi"/>
                <w:sz w:val="20"/>
                <w:szCs w:val="20"/>
              </w:rPr>
            </w:pPr>
            <w:r w:rsidRPr="00775CE2">
              <w:rPr>
                <w:rFonts w:cstheme="minorHAnsi"/>
                <w:sz w:val="20"/>
                <w:szCs w:val="20"/>
              </w:rPr>
              <w:t>Providers can apply for up to 50% of original NEST/TPG (2019-22) Grants.</w:t>
            </w:r>
          </w:p>
        </w:tc>
      </w:tr>
      <w:tr w:rsidR="003816A1" w:rsidRPr="00775CE2" w14:paraId="70935660" w14:textId="77777777" w:rsidTr="00102273">
        <w:trPr>
          <w:trHeight w:val="473"/>
        </w:trPr>
        <w:tc>
          <w:tcPr>
            <w:tcW w:w="989" w:type="dxa"/>
          </w:tcPr>
          <w:p w14:paraId="6CBC19B1" w14:textId="10C24208" w:rsidR="003816A1" w:rsidRPr="00775CE2" w:rsidRDefault="003816A1" w:rsidP="00F914F5">
            <w:pPr>
              <w:jc w:val="both"/>
              <w:rPr>
                <w:rFonts w:cstheme="minorHAnsi"/>
                <w:sz w:val="20"/>
                <w:szCs w:val="20"/>
              </w:rPr>
            </w:pPr>
            <w:r w:rsidRPr="00775CE2">
              <w:rPr>
                <w:rFonts w:cstheme="minorHAnsi"/>
                <w:sz w:val="20"/>
                <w:szCs w:val="20"/>
              </w:rPr>
              <w:t>Available to</w:t>
            </w:r>
          </w:p>
        </w:tc>
        <w:tc>
          <w:tcPr>
            <w:tcW w:w="3684" w:type="dxa"/>
          </w:tcPr>
          <w:p w14:paraId="07329D88" w14:textId="77777777" w:rsidR="003816A1" w:rsidRPr="00775CE2" w:rsidRDefault="003816A1" w:rsidP="00F914F5">
            <w:pPr>
              <w:jc w:val="both"/>
              <w:rPr>
                <w:rFonts w:cstheme="minorHAnsi"/>
                <w:sz w:val="20"/>
                <w:szCs w:val="20"/>
              </w:rPr>
            </w:pPr>
            <w:r w:rsidRPr="00775CE2">
              <w:rPr>
                <w:rFonts w:cstheme="minorHAnsi"/>
                <w:sz w:val="20"/>
                <w:szCs w:val="20"/>
              </w:rPr>
              <w:t xml:space="preserve">All </w:t>
            </w:r>
            <w:r>
              <w:rPr>
                <w:rFonts w:cstheme="minorHAnsi"/>
                <w:sz w:val="20"/>
                <w:szCs w:val="20"/>
              </w:rPr>
              <w:t>Employability Providers.</w:t>
            </w:r>
          </w:p>
        </w:tc>
        <w:tc>
          <w:tcPr>
            <w:tcW w:w="6252" w:type="dxa"/>
          </w:tcPr>
          <w:p w14:paraId="3BD21232" w14:textId="77777777" w:rsidR="003816A1" w:rsidRPr="00775CE2" w:rsidRDefault="003816A1" w:rsidP="00F914F5">
            <w:pPr>
              <w:jc w:val="both"/>
              <w:rPr>
                <w:rFonts w:cstheme="minorHAnsi"/>
                <w:sz w:val="20"/>
                <w:szCs w:val="20"/>
              </w:rPr>
            </w:pPr>
            <w:r w:rsidRPr="00775CE2">
              <w:rPr>
                <w:rFonts w:cstheme="minorHAnsi"/>
                <w:sz w:val="20"/>
                <w:szCs w:val="20"/>
              </w:rPr>
              <w:t>All</w:t>
            </w:r>
            <w:r>
              <w:rPr>
                <w:rFonts w:cstheme="minorHAnsi"/>
                <w:sz w:val="20"/>
                <w:szCs w:val="20"/>
              </w:rPr>
              <w:t xml:space="preserve"> Youth Providers in Edinburgh.</w:t>
            </w:r>
          </w:p>
        </w:tc>
        <w:tc>
          <w:tcPr>
            <w:tcW w:w="3023" w:type="dxa"/>
          </w:tcPr>
          <w:p w14:paraId="0510CCF4" w14:textId="77777777" w:rsidR="003816A1" w:rsidRPr="00775CE2" w:rsidRDefault="003816A1" w:rsidP="00F914F5">
            <w:pPr>
              <w:jc w:val="both"/>
              <w:rPr>
                <w:rFonts w:cstheme="minorHAnsi"/>
                <w:sz w:val="20"/>
                <w:szCs w:val="20"/>
              </w:rPr>
            </w:pPr>
            <w:r w:rsidRPr="00775CE2">
              <w:rPr>
                <w:rFonts w:cstheme="minorHAnsi"/>
                <w:sz w:val="20"/>
                <w:szCs w:val="20"/>
              </w:rPr>
              <w:t xml:space="preserve">Current NEST/TPG (2019-22) providers that have a </w:t>
            </w:r>
            <w:r>
              <w:rPr>
                <w:rFonts w:cstheme="minorHAnsi"/>
                <w:sz w:val="20"/>
                <w:szCs w:val="20"/>
              </w:rPr>
              <w:t>y</w:t>
            </w:r>
            <w:r w:rsidRPr="00775CE2">
              <w:rPr>
                <w:rFonts w:cstheme="minorHAnsi"/>
                <w:sz w:val="20"/>
                <w:szCs w:val="20"/>
              </w:rPr>
              <w:t>outh focus.</w:t>
            </w:r>
          </w:p>
        </w:tc>
      </w:tr>
      <w:tr w:rsidR="003816A1" w:rsidRPr="00775CE2" w14:paraId="7ED7FEF0" w14:textId="77777777" w:rsidTr="00102273">
        <w:trPr>
          <w:trHeight w:val="247"/>
        </w:trPr>
        <w:tc>
          <w:tcPr>
            <w:tcW w:w="989" w:type="dxa"/>
          </w:tcPr>
          <w:p w14:paraId="5F658162" w14:textId="076BF7FD" w:rsidR="003816A1" w:rsidRPr="00775CE2" w:rsidRDefault="003816A1" w:rsidP="00F914F5">
            <w:pPr>
              <w:jc w:val="both"/>
              <w:rPr>
                <w:rFonts w:cstheme="minorHAnsi"/>
                <w:sz w:val="20"/>
                <w:szCs w:val="20"/>
              </w:rPr>
            </w:pPr>
            <w:r w:rsidRPr="00775CE2">
              <w:rPr>
                <w:rFonts w:cstheme="minorHAnsi"/>
                <w:sz w:val="20"/>
                <w:szCs w:val="20"/>
              </w:rPr>
              <w:lastRenderedPageBreak/>
              <w:t>Funding Launch Date</w:t>
            </w:r>
          </w:p>
        </w:tc>
        <w:tc>
          <w:tcPr>
            <w:tcW w:w="3684" w:type="dxa"/>
          </w:tcPr>
          <w:p w14:paraId="542164A4" w14:textId="77777777" w:rsidR="003816A1" w:rsidRPr="00775CE2" w:rsidRDefault="003816A1" w:rsidP="00F914F5">
            <w:pPr>
              <w:jc w:val="both"/>
              <w:rPr>
                <w:rFonts w:cstheme="minorHAnsi"/>
                <w:sz w:val="20"/>
                <w:szCs w:val="20"/>
              </w:rPr>
            </w:pPr>
            <w:r w:rsidRPr="00775CE2">
              <w:rPr>
                <w:rFonts w:cstheme="minorHAnsi"/>
                <w:sz w:val="20"/>
                <w:szCs w:val="20"/>
              </w:rPr>
              <w:t>6th of September 2021</w:t>
            </w:r>
          </w:p>
        </w:tc>
        <w:tc>
          <w:tcPr>
            <w:tcW w:w="6252" w:type="dxa"/>
          </w:tcPr>
          <w:p w14:paraId="201ED1D4" w14:textId="77777777" w:rsidR="003816A1" w:rsidRPr="00775CE2" w:rsidRDefault="003816A1" w:rsidP="00F914F5">
            <w:pPr>
              <w:jc w:val="both"/>
              <w:rPr>
                <w:rFonts w:cstheme="minorHAnsi"/>
                <w:sz w:val="20"/>
                <w:szCs w:val="20"/>
              </w:rPr>
            </w:pPr>
            <w:r w:rsidRPr="00775CE2">
              <w:rPr>
                <w:rFonts w:cstheme="minorHAnsi"/>
                <w:sz w:val="20"/>
                <w:szCs w:val="20"/>
              </w:rPr>
              <w:t>6th of September 2021</w:t>
            </w:r>
          </w:p>
        </w:tc>
        <w:tc>
          <w:tcPr>
            <w:tcW w:w="3023" w:type="dxa"/>
          </w:tcPr>
          <w:p w14:paraId="59647B38" w14:textId="2CB2B573" w:rsidR="003816A1" w:rsidRPr="00775CE2" w:rsidRDefault="00A84C46" w:rsidP="00F914F5">
            <w:pPr>
              <w:jc w:val="both"/>
              <w:rPr>
                <w:rFonts w:cstheme="minorHAnsi"/>
                <w:sz w:val="20"/>
                <w:szCs w:val="20"/>
              </w:rPr>
            </w:pPr>
            <w:r>
              <w:rPr>
                <w:rFonts w:cstheme="minorHAnsi"/>
                <w:sz w:val="20"/>
                <w:szCs w:val="20"/>
              </w:rPr>
              <w:t>7t</w:t>
            </w:r>
            <w:r w:rsidR="003816A1" w:rsidRPr="00775CE2">
              <w:rPr>
                <w:rFonts w:cstheme="minorHAnsi"/>
                <w:sz w:val="20"/>
                <w:szCs w:val="20"/>
              </w:rPr>
              <w:t>h of September 2021</w:t>
            </w:r>
          </w:p>
        </w:tc>
      </w:tr>
      <w:tr w:rsidR="003816A1" w:rsidRPr="00775CE2" w14:paraId="7DAE144E" w14:textId="77777777" w:rsidTr="00102273">
        <w:trPr>
          <w:trHeight w:val="236"/>
        </w:trPr>
        <w:tc>
          <w:tcPr>
            <w:tcW w:w="989" w:type="dxa"/>
          </w:tcPr>
          <w:p w14:paraId="1E20FCD0" w14:textId="54155889" w:rsidR="003816A1" w:rsidRPr="00775CE2" w:rsidRDefault="003816A1" w:rsidP="00F914F5">
            <w:pPr>
              <w:jc w:val="both"/>
              <w:rPr>
                <w:rFonts w:cstheme="minorHAnsi"/>
                <w:sz w:val="20"/>
                <w:szCs w:val="20"/>
              </w:rPr>
            </w:pPr>
            <w:r w:rsidRPr="00775CE2">
              <w:rPr>
                <w:rFonts w:cstheme="minorHAnsi"/>
                <w:sz w:val="20"/>
                <w:szCs w:val="20"/>
              </w:rPr>
              <w:t>Proposal Deadline</w:t>
            </w:r>
          </w:p>
        </w:tc>
        <w:tc>
          <w:tcPr>
            <w:tcW w:w="3684" w:type="dxa"/>
          </w:tcPr>
          <w:p w14:paraId="728F8928" w14:textId="0AE988AF" w:rsidR="003816A1" w:rsidRPr="00775CE2" w:rsidRDefault="004B0ECE" w:rsidP="00F914F5">
            <w:pPr>
              <w:jc w:val="both"/>
              <w:rPr>
                <w:rFonts w:cstheme="minorHAnsi"/>
                <w:sz w:val="20"/>
                <w:szCs w:val="20"/>
              </w:rPr>
            </w:pPr>
            <w:r>
              <w:t xml:space="preserve">Noon, the </w:t>
            </w:r>
            <w:proofErr w:type="gramStart"/>
            <w:r>
              <w:t>1st</w:t>
            </w:r>
            <w:proofErr w:type="gramEnd"/>
            <w:r>
              <w:t xml:space="preserve"> October 2021</w:t>
            </w:r>
          </w:p>
        </w:tc>
        <w:tc>
          <w:tcPr>
            <w:tcW w:w="6252" w:type="dxa"/>
          </w:tcPr>
          <w:p w14:paraId="078DBC52" w14:textId="43BAA43B" w:rsidR="003816A1" w:rsidRPr="00775CE2" w:rsidRDefault="001113DE" w:rsidP="00F914F5">
            <w:pPr>
              <w:jc w:val="both"/>
              <w:rPr>
                <w:rFonts w:cstheme="minorHAnsi"/>
                <w:sz w:val="20"/>
                <w:szCs w:val="20"/>
              </w:rPr>
            </w:pPr>
            <w:r>
              <w:rPr>
                <w:rFonts w:cstheme="minorHAnsi"/>
                <w:sz w:val="20"/>
                <w:szCs w:val="20"/>
              </w:rPr>
              <w:t>NOON</w:t>
            </w:r>
            <w:r w:rsidR="003816A1">
              <w:rPr>
                <w:rFonts w:cstheme="minorHAnsi"/>
                <w:sz w:val="20"/>
                <w:szCs w:val="20"/>
              </w:rPr>
              <w:t xml:space="preserve">, </w:t>
            </w:r>
            <w:r w:rsidR="003816A1" w:rsidRPr="00775CE2">
              <w:rPr>
                <w:rFonts w:cstheme="minorHAnsi"/>
                <w:sz w:val="20"/>
                <w:szCs w:val="20"/>
              </w:rPr>
              <w:t>17</w:t>
            </w:r>
            <w:r w:rsidR="003816A1" w:rsidRPr="00775CE2">
              <w:rPr>
                <w:rFonts w:cstheme="minorHAnsi"/>
                <w:sz w:val="20"/>
                <w:szCs w:val="20"/>
                <w:vertAlign w:val="superscript"/>
              </w:rPr>
              <w:t>th</w:t>
            </w:r>
            <w:r w:rsidR="003816A1" w:rsidRPr="00775CE2">
              <w:rPr>
                <w:rFonts w:cstheme="minorHAnsi"/>
                <w:sz w:val="20"/>
                <w:szCs w:val="20"/>
              </w:rPr>
              <w:t xml:space="preserve"> of September 2021</w:t>
            </w:r>
          </w:p>
        </w:tc>
        <w:tc>
          <w:tcPr>
            <w:tcW w:w="3023" w:type="dxa"/>
          </w:tcPr>
          <w:p w14:paraId="637E41C5" w14:textId="77777777" w:rsidR="003816A1" w:rsidRPr="00775CE2" w:rsidRDefault="003816A1" w:rsidP="00F914F5">
            <w:pPr>
              <w:jc w:val="both"/>
              <w:rPr>
                <w:rFonts w:cstheme="minorHAnsi"/>
                <w:sz w:val="20"/>
                <w:szCs w:val="20"/>
              </w:rPr>
            </w:pPr>
            <w:r>
              <w:rPr>
                <w:rFonts w:cstheme="minorHAnsi"/>
                <w:sz w:val="20"/>
                <w:szCs w:val="20"/>
              </w:rPr>
              <w:t xml:space="preserve">Noon, </w:t>
            </w:r>
            <w:r w:rsidRPr="00775CE2">
              <w:rPr>
                <w:rFonts w:cstheme="minorHAnsi"/>
                <w:sz w:val="20"/>
                <w:szCs w:val="20"/>
              </w:rPr>
              <w:t>17</w:t>
            </w:r>
            <w:r w:rsidRPr="00775CE2">
              <w:rPr>
                <w:rFonts w:cstheme="minorHAnsi"/>
                <w:sz w:val="20"/>
                <w:szCs w:val="20"/>
                <w:vertAlign w:val="superscript"/>
              </w:rPr>
              <w:t>th</w:t>
            </w:r>
            <w:r w:rsidRPr="00775CE2">
              <w:rPr>
                <w:rFonts w:cstheme="minorHAnsi"/>
                <w:sz w:val="20"/>
                <w:szCs w:val="20"/>
              </w:rPr>
              <w:t xml:space="preserve"> of September 2021</w:t>
            </w:r>
          </w:p>
        </w:tc>
      </w:tr>
      <w:tr w:rsidR="003816A1" w:rsidRPr="00775CE2" w14:paraId="43F106FD" w14:textId="77777777" w:rsidTr="00102273">
        <w:trPr>
          <w:trHeight w:val="473"/>
        </w:trPr>
        <w:tc>
          <w:tcPr>
            <w:tcW w:w="989" w:type="dxa"/>
          </w:tcPr>
          <w:p w14:paraId="36697732" w14:textId="51F25F61" w:rsidR="003816A1" w:rsidRPr="00775CE2" w:rsidRDefault="003816A1" w:rsidP="00F914F5">
            <w:pPr>
              <w:jc w:val="both"/>
              <w:rPr>
                <w:rFonts w:cstheme="minorHAnsi"/>
                <w:sz w:val="20"/>
                <w:szCs w:val="20"/>
              </w:rPr>
            </w:pPr>
            <w:r w:rsidRPr="00775CE2">
              <w:rPr>
                <w:rFonts w:cstheme="minorHAnsi"/>
                <w:sz w:val="20"/>
                <w:szCs w:val="20"/>
              </w:rPr>
              <w:t>Full Application Deadline</w:t>
            </w:r>
          </w:p>
        </w:tc>
        <w:tc>
          <w:tcPr>
            <w:tcW w:w="3684" w:type="dxa"/>
          </w:tcPr>
          <w:p w14:paraId="070E770F" w14:textId="102DB29C" w:rsidR="003816A1" w:rsidRPr="00775CE2" w:rsidRDefault="001113DE" w:rsidP="00F914F5">
            <w:pPr>
              <w:jc w:val="both"/>
              <w:rPr>
                <w:rFonts w:cstheme="minorHAnsi"/>
                <w:sz w:val="20"/>
                <w:szCs w:val="20"/>
              </w:rPr>
            </w:pPr>
            <w:r w:rsidRPr="001113DE">
              <w:rPr>
                <w:rFonts w:cstheme="minorHAnsi"/>
                <w:sz w:val="20"/>
                <w:szCs w:val="20"/>
              </w:rPr>
              <w:t xml:space="preserve">NOON, </w:t>
            </w:r>
            <w:r>
              <w:rPr>
                <w:rFonts w:cstheme="minorHAnsi"/>
                <w:sz w:val="20"/>
                <w:szCs w:val="20"/>
              </w:rPr>
              <w:t>the</w:t>
            </w:r>
            <w:r w:rsidRPr="001113DE">
              <w:rPr>
                <w:rFonts w:cstheme="minorHAnsi"/>
                <w:sz w:val="20"/>
                <w:szCs w:val="20"/>
              </w:rPr>
              <w:t xml:space="preserve"> </w:t>
            </w:r>
            <w:proofErr w:type="gramStart"/>
            <w:r w:rsidRPr="001113DE">
              <w:rPr>
                <w:rFonts w:cstheme="minorHAnsi"/>
                <w:sz w:val="20"/>
                <w:szCs w:val="20"/>
              </w:rPr>
              <w:t>15th</w:t>
            </w:r>
            <w:proofErr w:type="gramEnd"/>
            <w:r w:rsidRPr="001113DE">
              <w:rPr>
                <w:rFonts w:cstheme="minorHAnsi"/>
                <w:sz w:val="20"/>
                <w:szCs w:val="20"/>
              </w:rPr>
              <w:t xml:space="preserve"> October 2021</w:t>
            </w:r>
          </w:p>
        </w:tc>
        <w:tc>
          <w:tcPr>
            <w:tcW w:w="6252" w:type="dxa"/>
          </w:tcPr>
          <w:p w14:paraId="50FA2F46" w14:textId="4A9C057A" w:rsidR="003816A1" w:rsidRPr="00775CE2" w:rsidRDefault="003816A1" w:rsidP="00F914F5">
            <w:pPr>
              <w:jc w:val="both"/>
              <w:rPr>
                <w:rFonts w:cstheme="minorHAnsi"/>
                <w:sz w:val="20"/>
                <w:szCs w:val="20"/>
              </w:rPr>
            </w:pPr>
            <w:r w:rsidRPr="000131D2">
              <w:rPr>
                <w:rFonts w:cstheme="minorHAnsi"/>
                <w:sz w:val="20"/>
                <w:szCs w:val="20"/>
              </w:rPr>
              <w:t>N</w:t>
            </w:r>
            <w:r w:rsidR="001113DE">
              <w:rPr>
                <w:rFonts w:cstheme="minorHAnsi"/>
                <w:sz w:val="20"/>
                <w:szCs w:val="20"/>
              </w:rPr>
              <w:t xml:space="preserve">OON, </w:t>
            </w:r>
            <w:r w:rsidRPr="000131D2">
              <w:rPr>
                <w:rFonts w:cstheme="minorHAnsi"/>
                <w:sz w:val="20"/>
                <w:szCs w:val="20"/>
              </w:rPr>
              <w:t>the 29</w:t>
            </w:r>
            <w:r w:rsidRPr="000131D2">
              <w:rPr>
                <w:rFonts w:cstheme="minorHAnsi"/>
                <w:sz w:val="20"/>
                <w:szCs w:val="20"/>
                <w:vertAlign w:val="superscript"/>
              </w:rPr>
              <w:t>th</w:t>
            </w:r>
            <w:r w:rsidRPr="000131D2">
              <w:rPr>
                <w:rFonts w:cstheme="minorHAnsi"/>
                <w:sz w:val="20"/>
                <w:szCs w:val="20"/>
              </w:rPr>
              <w:t xml:space="preserve"> of September 2021</w:t>
            </w:r>
          </w:p>
        </w:tc>
        <w:tc>
          <w:tcPr>
            <w:tcW w:w="3023" w:type="dxa"/>
          </w:tcPr>
          <w:p w14:paraId="28F46C72" w14:textId="77777777" w:rsidR="003816A1" w:rsidRPr="00775CE2" w:rsidRDefault="003816A1" w:rsidP="00F914F5">
            <w:pPr>
              <w:jc w:val="both"/>
              <w:rPr>
                <w:rFonts w:cstheme="minorHAnsi"/>
                <w:sz w:val="20"/>
                <w:szCs w:val="20"/>
              </w:rPr>
            </w:pPr>
            <w:r w:rsidRPr="00775CE2">
              <w:rPr>
                <w:rFonts w:cstheme="minorHAnsi"/>
                <w:sz w:val="20"/>
                <w:szCs w:val="20"/>
              </w:rPr>
              <w:t>N/A</w:t>
            </w:r>
          </w:p>
        </w:tc>
      </w:tr>
      <w:tr w:rsidR="003816A1" w:rsidRPr="00775CE2" w14:paraId="3ED1C616" w14:textId="77777777" w:rsidTr="00102273">
        <w:trPr>
          <w:trHeight w:val="484"/>
        </w:trPr>
        <w:tc>
          <w:tcPr>
            <w:tcW w:w="989" w:type="dxa"/>
          </w:tcPr>
          <w:p w14:paraId="4E1CD892" w14:textId="5A41DD62" w:rsidR="003816A1" w:rsidRPr="00775CE2" w:rsidRDefault="003816A1" w:rsidP="00F914F5">
            <w:pPr>
              <w:jc w:val="both"/>
              <w:rPr>
                <w:rFonts w:cstheme="minorHAnsi"/>
                <w:sz w:val="20"/>
                <w:szCs w:val="20"/>
              </w:rPr>
            </w:pPr>
            <w:r>
              <w:rPr>
                <w:rFonts w:cstheme="minorHAnsi"/>
                <w:sz w:val="20"/>
                <w:szCs w:val="20"/>
              </w:rPr>
              <w:t>Full funding details available here</w:t>
            </w:r>
          </w:p>
        </w:tc>
        <w:tc>
          <w:tcPr>
            <w:tcW w:w="3684" w:type="dxa"/>
          </w:tcPr>
          <w:p w14:paraId="43AD4037" w14:textId="33B08A61" w:rsidR="003816A1" w:rsidRPr="00775CE2" w:rsidRDefault="00762F27" w:rsidP="00F914F5">
            <w:pPr>
              <w:jc w:val="both"/>
              <w:rPr>
                <w:rFonts w:cstheme="minorHAnsi"/>
                <w:sz w:val="20"/>
                <w:szCs w:val="20"/>
              </w:rPr>
            </w:pPr>
            <w:r w:rsidRPr="00762F27">
              <w:rPr>
                <w:rFonts w:cstheme="minorHAnsi"/>
                <w:sz w:val="20"/>
                <w:szCs w:val="20"/>
              </w:rPr>
              <w:t>https://www.joinedupforjobs.org/noticeboard/74?category=fundings</w:t>
            </w:r>
          </w:p>
        </w:tc>
        <w:tc>
          <w:tcPr>
            <w:tcW w:w="6252" w:type="dxa"/>
          </w:tcPr>
          <w:p w14:paraId="68855C63" w14:textId="4DF7FE1C" w:rsidR="003816A1" w:rsidRPr="00775CE2" w:rsidRDefault="004928B8" w:rsidP="00F914F5">
            <w:pPr>
              <w:jc w:val="both"/>
              <w:rPr>
                <w:rFonts w:cstheme="minorHAnsi"/>
                <w:sz w:val="20"/>
                <w:szCs w:val="20"/>
              </w:rPr>
            </w:pPr>
            <w:r w:rsidRPr="004928B8">
              <w:rPr>
                <w:rFonts w:cstheme="minorHAnsi"/>
                <w:sz w:val="20"/>
                <w:szCs w:val="20"/>
              </w:rPr>
              <w:t>https://www.joinedupforjobs.org/noticeboard/76?category=fundings</w:t>
            </w:r>
          </w:p>
        </w:tc>
        <w:tc>
          <w:tcPr>
            <w:tcW w:w="3023" w:type="dxa"/>
          </w:tcPr>
          <w:p w14:paraId="5F363D12" w14:textId="77777777" w:rsidR="003816A1" w:rsidRPr="00775CE2" w:rsidRDefault="003816A1" w:rsidP="00F914F5">
            <w:pPr>
              <w:jc w:val="both"/>
              <w:rPr>
                <w:rFonts w:cstheme="minorHAnsi"/>
                <w:sz w:val="20"/>
                <w:szCs w:val="20"/>
              </w:rPr>
            </w:pPr>
            <w:r>
              <w:rPr>
                <w:rFonts w:cstheme="minorHAnsi"/>
                <w:sz w:val="20"/>
                <w:szCs w:val="20"/>
              </w:rPr>
              <w:t>Available by emailing Funding Contact below.</w:t>
            </w:r>
          </w:p>
        </w:tc>
      </w:tr>
      <w:tr w:rsidR="003816A1" w:rsidRPr="00775CE2" w14:paraId="00B663F2" w14:textId="77777777" w:rsidTr="00102273">
        <w:trPr>
          <w:trHeight w:val="236"/>
        </w:trPr>
        <w:tc>
          <w:tcPr>
            <w:tcW w:w="989" w:type="dxa"/>
          </w:tcPr>
          <w:p w14:paraId="10A91F13" w14:textId="2BD6EDF1" w:rsidR="003816A1" w:rsidRPr="00775CE2" w:rsidRDefault="003816A1" w:rsidP="00F914F5">
            <w:pPr>
              <w:jc w:val="both"/>
              <w:rPr>
                <w:rFonts w:cstheme="minorHAnsi"/>
                <w:sz w:val="20"/>
                <w:szCs w:val="20"/>
              </w:rPr>
            </w:pPr>
            <w:r w:rsidRPr="00775CE2">
              <w:rPr>
                <w:rFonts w:cstheme="minorHAnsi"/>
                <w:sz w:val="20"/>
                <w:szCs w:val="20"/>
              </w:rPr>
              <w:t>Funding Contact</w:t>
            </w:r>
          </w:p>
        </w:tc>
        <w:tc>
          <w:tcPr>
            <w:tcW w:w="3684" w:type="dxa"/>
          </w:tcPr>
          <w:p w14:paraId="4319D0A7" w14:textId="77777777" w:rsidR="003816A1" w:rsidRPr="00775CE2" w:rsidRDefault="003816A1" w:rsidP="00F914F5">
            <w:pPr>
              <w:jc w:val="both"/>
              <w:rPr>
                <w:rFonts w:cstheme="minorHAnsi"/>
                <w:sz w:val="20"/>
                <w:szCs w:val="20"/>
              </w:rPr>
            </w:pPr>
            <w:r w:rsidRPr="00775CE2">
              <w:rPr>
                <w:rFonts w:cstheme="minorHAnsi"/>
                <w:sz w:val="20"/>
                <w:szCs w:val="20"/>
              </w:rPr>
              <w:t>Craig.dutton@capitalcitypartnership.org</w:t>
            </w:r>
          </w:p>
        </w:tc>
        <w:tc>
          <w:tcPr>
            <w:tcW w:w="6252" w:type="dxa"/>
          </w:tcPr>
          <w:p w14:paraId="50666BB6" w14:textId="77777777" w:rsidR="003816A1" w:rsidRPr="00775CE2" w:rsidRDefault="003816A1" w:rsidP="00F914F5">
            <w:pPr>
              <w:jc w:val="both"/>
              <w:rPr>
                <w:rFonts w:cstheme="minorHAnsi"/>
                <w:sz w:val="20"/>
                <w:szCs w:val="20"/>
              </w:rPr>
            </w:pPr>
            <w:r w:rsidRPr="00775CE2">
              <w:rPr>
                <w:rFonts w:cstheme="minorHAnsi"/>
                <w:sz w:val="20"/>
                <w:szCs w:val="20"/>
              </w:rPr>
              <w:t>Lucy.pearson@capitalcitypartnership.org</w:t>
            </w:r>
          </w:p>
        </w:tc>
        <w:tc>
          <w:tcPr>
            <w:tcW w:w="3023" w:type="dxa"/>
          </w:tcPr>
          <w:p w14:paraId="043F052E" w14:textId="77777777" w:rsidR="003816A1" w:rsidRPr="00775CE2" w:rsidRDefault="003816A1" w:rsidP="00F914F5">
            <w:pPr>
              <w:jc w:val="both"/>
              <w:rPr>
                <w:rFonts w:cstheme="minorHAnsi"/>
                <w:sz w:val="20"/>
                <w:szCs w:val="20"/>
              </w:rPr>
            </w:pPr>
            <w:r w:rsidRPr="00775CE2">
              <w:rPr>
                <w:rFonts w:cstheme="minorHAnsi"/>
                <w:sz w:val="20"/>
                <w:szCs w:val="20"/>
              </w:rPr>
              <w:t>Lucy.pearson@capitalcitypartnership.org</w:t>
            </w:r>
          </w:p>
        </w:tc>
      </w:tr>
    </w:tbl>
    <w:p w14:paraId="7024F129" w14:textId="77777777" w:rsidR="003816A1" w:rsidRPr="00775CE2" w:rsidRDefault="003816A1" w:rsidP="003816A1">
      <w:pPr>
        <w:jc w:val="both"/>
        <w:rPr>
          <w:rFonts w:cstheme="minorHAnsi"/>
          <w:sz w:val="20"/>
          <w:szCs w:val="20"/>
        </w:rPr>
      </w:pPr>
    </w:p>
    <w:p w14:paraId="54449F37" w14:textId="77777777" w:rsidR="003816A1" w:rsidRPr="00775CE2" w:rsidRDefault="003816A1" w:rsidP="003816A1">
      <w:pPr>
        <w:jc w:val="both"/>
        <w:rPr>
          <w:rFonts w:cstheme="minorHAnsi"/>
          <w:sz w:val="20"/>
          <w:szCs w:val="20"/>
        </w:rPr>
      </w:pPr>
      <w:r w:rsidRPr="00775CE2">
        <w:rPr>
          <w:rFonts w:cstheme="minorHAnsi"/>
          <w:sz w:val="20"/>
          <w:szCs w:val="20"/>
        </w:rPr>
        <w:t xml:space="preserve">Should you have any further questions, please contact the named contact for each </w:t>
      </w:r>
      <w:r>
        <w:rPr>
          <w:rFonts w:cstheme="minorHAnsi"/>
          <w:sz w:val="20"/>
          <w:szCs w:val="20"/>
        </w:rPr>
        <w:t>fu</w:t>
      </w:r>
      <w:r w:rsidRPr="00775CE2">
        <w:rPr>
          <w:rFonts w:cstheme="minorHAnsi"/>
          <w:sz w:val="20"/>
          <w:szCs w:val="20"/>
        </w:rPr>
        <w:t xml:space="preserve">nding stream directly, we are happy to support you. </w:t>
      </w:r>
    </w:p>
    <w:p w14:paraId="7721A4FB" w14:textId="3144B4EA" w:rsidR="003816A1" w:rsidRPr="007D0B80" w:rsidRDefault="003816A1" w:rsidP="003B0451">
      <w:pPr>
        <w:spacing w:after="0" w:line="276" w:lineRule="auto"/>
        <w:jc w:val="both"/>
      </w:pPr>
    </w:p>
    <w:sectPr w:rsidR="003816A1" w:rsidRPr="007D0B80" w:rsidSect="00760F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C7E0B"/>
    <w:multiLevelType w:val="hybridMultilevel"/>
    <w:tmpl w:val="9C06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MzE0MLC0MDIzNDNT0lEKTi0uzszPAykwrgUA8PUFoywAAAA="/>
  </w:docVars>
  <w:rsids>
    <w:rsidRoot w:val="007D0B80"/>
    <w:rsid w:val="00063D25"/>
    <w:rsid w:val="00102273"/>
    <w:rsid w:val="001113DE"/>
    <w:rsid w:val="002018A7"/>
    <w:rsid w:val="003303DB"/>
    <w:rsid w:val="003816A1"/>
    <w:rsid w:val="003B0451"/>
    <w:rsid w:val="004928B8"/>
    <w:rsid w:val="004B0ECE"/>
    <w:rsid w:val="00514D33"/>
    <w:rsid w:val="00572A24"/>
    <w:rsid w:val="005A4003"/>
    <w:rsid w:val="005D490F"/>
    <w:rsid w:val="005F37F8"/>
    <w:rsid w:val="00760FDB"/>
    <w:rsid w:val="00762F27"/>
    <w:rsid w:val="007D0B80"/>
    <w:rsid w:val="007E43EC"/>
    <w:rsid w:val="0096267B"/>
    <w:rsid w:val="009765B4"/>
    <w:rsid w:val="00A84C46"/>
    <w:rsid w:val="00E3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F1D6"/>
  <w15:chartTrackingRefBased/>
  <w15:docId w15:val="{21422D7D-6FFB-4539-AEFA-0DE0B82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Pearson</dc:creator>
  <cp:keywords/>
  <dc:description/>
  <cp:lastModifiedBy>Craig Dutton</cp:lastModifiedBy>
  <cp:revision>18</cp:revision>
  <dcterms:created xsi:type="dcterms:W3CDTF">2021-08-31T09:51:00Z</dcterms:created>
  <dcterms:modified xsi:type="dcterms:W3CDTF">2021-09-08T12:49:00Z</dcterms:modified>
</cp:coreProperties>
</file>